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CD803" w14:textId="77777777" w:rsidR="00454934" w:rsidRDefault="00454934" w:rsidP="00454934">
      <w:pPr>
        <w:tabs>
          <w:tab w:val="left" w:pos="-1440"/>
          <w:tab w:val="left" w:pos="-720"/>
          <w:tab w:val="left" w:pos="0"/>
        </w:tabs>
        <w:spacing w:before="144"/>
        <w:rPr>
          <w:rFonts w:ascii="Times New Roman" w:hAnsi="Times New Roman" w:cs="Times New Roman"/>
          <w:b/>
          <w:bCs/>
          <w:smallCaps/>
          <w:sz w:val="22"/>
          <w:szCs w:val="22"/>
        </w:rPr>
      </w:pPr>
    </w:p>
    <w:p w14:paraId="6EC7AC5A" w14:textId="77777777" w:rsidR="00454934" w:rsidRPr="000057EB" w:rsidRDefault="00454934" w:rsidP="00454934">
      <w:pPr>
        <w:tabs>
          <w:tab w:val="left" w:pos="-1440"/>
          <w:tab w:val="left" w:pos="-720"/>
          <w:tab w:val="left" w:pos="0"/>
        </w:tabs>
        <w:spacing w:before="144"/>
        <w:jc w:val="center"/>
        <w:rPr>
          <w:rFonts w:ascii="Times New Roman" w:hAnsi="Times New Roman" w:cs="Times New Roman"/>
          <w:b/>
          <w:bCs/>
          <w:smallCaps/>
          <w:sz w:val="22"/>
          <w:szCs w:val="22"/>
        </w:rPr>
      </w:pPr>
      <w:r w:rsidRPr="000057EB">
        <w:rPr>
          <w:rFonts w:ascii="Times New Roman" w:hAnsi="Times New Roman" w:cs="Times New Roman"/>
          <w:b/>
          <w:bCs/>
          <w:smallCaps/>
          <w:sz w:val="22"/>
          <w:szCs w:val="22"/>
        </w:rPr>
        <w:t>Notice of Public Hearing</w:t>
      </w:r>
    </w:p>
    <w:p w14:paraId="7D2BDA8C" w14:textId="77777777" w:rsidR="00454934" w:rsidRPr="000057EB" w:rsidRDefault="00454934" w:rsidP="00454934">
      <w:pPr>
        <w:tabs>
          <w:tab w:val="left" w:pos="-1440"/>
          <w:tab w:val="left" w:pos="-720"/>
          <w:tab w:val="left" w:pos="0"/>
        </w:tabs>
        <w:jc w:val="center"/>
        <w:rPr>
          <w:rFonts w:ascii="Times New Roman" w:hAnsi="Times New Roman" w:cs="Times New Roman"/>
          <w:b/>
          <w:bCs/>
          <w:smallCaps/>
          <w:sz w:val="22"/>
          <w:szCs w:val="22"/>
        </w:rPr>
      </w:pPr>
    </w:p>
    <w:p w14:paraId="166C35C2" w14:textId="77777777" w:rsidR="00454934" w:rsidRPr="000057EB" w:rsidRDefault="00454934" w:rsidP="00454934">
      <w:pPr>
        <w:tabs>
          <w:tab w:val="left" w:pos="-1440"/>
          <w:tab w:val="left" w:pos="-720"/>
          <w:tab w:val="left" w:pos="0"/>
        </w:tabs>
        <w:jc w:val="center"/>
        <w:rPr>
          <w:rFonts w:ascii="Times New Roman" w:hAnsi="Times New Roman" w:cs="Times New Roman"/>
          <w:b/>
          <w:bCs/>
          <w:smallCaps/>
          <w:sz w:val="22"/>
          <w:szCs w:val="22"/>
        </w:rPr>
      </w:pPr>
      <w:r w:rsidRPr="000057EB">
        <w:rPr>
          <w:rFonts w:ascii="Times New Roman" w:hAnsi="Times New Roman" w:cs="Times New Roman"/>
          <w:b/>
          <w:bCs/>
          <w:smallCaps/>
          <w:sz w:val="22"/>
          <w:szCs w:val="22"/>
        </w:rPr>
        <w:t>Not Exceeding $</w:t>
      </w:r>
      <w:r>
        <w:rPr>
          <w:rFonts w:ascii="Times New Roman" w:hAnsi="Times New Roman" w:cs="Times New Roman"/>
          <w:b/>
          <w:bCs/>
          <w:smallCaps/>
          <w:sz w:val="22"/>
          <w:szCs w:val="22"/>
        </w:rPr>
        <w:t>600,000,000</w:t>
      </w:r>
    </w:p>
    <w:p w14:paraId="5057018F" w14:textId="77777777" w:rsidR="00454934" w:rsidRPr="000057EB" w:rsidRDefault="00454934" w:rsidP="00454934">
      <w:pPr>
        <w:tabs>
          <w:tab w:val="left" w:pos="-1440"/>
          <w:tab w:val="left" w:pos="-720"/>
          <w:tab w:val="left" w:pos="0"/>
        </w:tabs>
        <w:jc w:val="center"/>
        <w:rPr>
          <w:rFonts w:ascii="Times New Roman" w:hAnsi="Times New Roman" w:cs="Times New Roman"/>
          <w:b/>
          <w:bCs/>
          <w:smallCaps/>
          <w:sz w:val="22"/>
          <w:szCs w:val="22"/>
        </w:rPr>
      </w:pPr>
      <w:r w:rsidRPr="000057EB">
        <w:rPr>
          <w:rFonts w:ascii="Times New Roman" w:hAnsi="Times New Roman" w:cs="Times New Roman"/>
          <w:b/>
          <w:bCs/>
          <w:smallCaps/>
          <w:sz w:val="22"/>
          <w:szCs w:val="22"/>
        </w:rPr>
        <w:t>Louisiana Public Facilities Authority</w:t>
      </w:r>
    </w:p>
    <w:p w14:paraId="34E399A0" w14:textId="77777777" w:rsidR="00454934" w:rsidRPr="000057EB" w:rsidRDefault="00454934" w:rsidP="00454934">
      <w:pPr>
        <w:tabs>
          <w:tab w:val="left" w:pos="-1440"/>
          <w:tab w:val="left" w:pos="-720"/>
          <w:tab w:val="left" w:pos="0"/>
        </w:tabs>
        <w:jc w:val="center"/>
        <w:rPr>
          <w:rFonts w:ascii="Times New Roman" w:hAnsi="Times New Roman" w:cs="Times New Roman"/>
          <w:b/>
          <w:bCs/>
          <w:smallCaps/>
          <w:sz w:val="22"/>
          <w:szCs w:val="22"/>
        </w:rPr>
      </w:pPr>
      <w:r w:rsidRPr="000057EB">
        <w:rPr>
          <w:rFonts w:ascii="Times New Roman" w:hAnsi="Times New Roman" w:cs="Times New Roman"/>
          <w:b/>
          <w:bCs/>
          <w:smallCaps/>
          <w:sz w:val="22"/>
          <w:szCs w:val="22"/>
        </w:rPr>
        <w:t>Revenue and Refunding Bonds</w:t>
      </w:r>
    </w:p>
    <w:p w14:paraId="1A895E54" w14:textId="77777777" w:rsidR="00454934" w:rsidRPr="000057EB" w:rsidRDefault="00454934" w:rsidP="00454934">
      <w:pPr>
        <w:tabs>
          <w:tab w:val="left" w:pos="-1440"/>
          <w:tab w:val="left" w:pos="-720"/>
          <w:tab w:val="left" w:pos="0"/>
        </w:tabs>
        <w:jc w:val="center"/>
        <w:rPr>
          <w:rFonts w:ascii="Times New Roman" w:hAnsi="Times New Roman" w:cs="Times New Roman"/>
          <w:sz w:val="22"/>
          <w:szCs w:val="22"/>
        </w:rPr>
      </w:pPr>
      <w:r w:rsidRPr="000057EB">
        <w:rPr>
          <w:rFonts w:ascii="Times New Roman" w:hAnsi="Times New Roman" w:cs="Times New Roman"/>
          <w:b/>
          <w:bCs/>
          <w:smallCaps/>
          <w:sz w:val="22"/>
          <w:szCs w:val="22"/>
        </w:rPr>
        <w:t>(Tulane University of Louisiana Project)</w:t>
      </w:r>
    </w:p>
    <w:p w14:paraId="22F46FC5"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p>
    <w:p w14:paraId="16709556" w14:textId="04B2DE04" w:rsidR="00454934" w:rsidRPr="000057EB" w:rsidRDefault="00454934" w:rsidP="00454934">
      <w:pPr>
        <w:tabs>
          <w:tab w:val="left" w:pos="-1440"/>
          <w:tab w:val="left" w:pos="-720"/>
          <w:tab w:val="left" w:pos="0"/>
        </w:tabs>
        <w:jc w:val="both"/>
        <w:rPr>
          <w:rFonts w:ascii="Times New Roman" w:hAnsi="Times New Roman" w:cs="Times New Roman"/>
          <w:sz w:val="22"/>
          <w:szCs w:val="22"/>
        </w:rPr>
      </w:pPr>
      <w:r w:rsidRPr="000057EB">
        <w:rPr>
          <w:rFonts w:ascii="Times New Roman" w:hAnsi="Times New Roman" w:cs="Times New Roman"/>
          <w:b/>
          <w:bCs/>
          <w:smallCaps/>
          <w:sz w:val="22"/>
          <w:szCs w:val="22"/>
        </w:rPr>
        <w:t>Notice is Hereby Given</w:t>
      </w:r>
      <w:r w:rsidRPr="000057EB">
        <w:rPr>
          <w:rFonts w:ascii="Times New Roman" w:hAnsi="Times New Roman" w:cs="Times New Roman"/>
          <w:sz w:val="22"/>
          <w:szCs w:val="22"/>
        </w:rPr>
        <w:t xml:space="preserve"> that the Louisiana Public Facilities Authority (the "Authority") will hold a public hearing on </w:t>
      </w:r>
      <w:r w:rsidR="003532D3">
        <w:rPr>
          <w:rFonts w:ascii="Times New Roman" w:hAnsi="Times New Roman" w:cs="Times New Roman"/>
          <w:sz w:val="22"/>
          <w:szCs w:val="22"/>
        </w:rPr>
        <w:t>Wednesday</w:t>
      </w:r>
      <w:r>
        <w:rPr>
          <w:rFonts w:ascii="Times New Roman" w:hAnsi="Times New Roman" w:cs="Times New Roman"/>
          <w:sz w:val="22"/>
          <w:szCs w:val="22"/>
        </w:rPr>
        <w:t xml:space="preserve">, </w:t>
      </w:r>
      <w:r w:rsidR="003532D3">
        <w:rPr>
          <w:rFonts w:ascii="Times New Roman" w:hAnsi="Times New Roman" w:cs="Times New Roman"/>
          <w:sz w:val="22"/>
          <w:szCs w:val="22"/>
        </w:rPr>
        <w:t>May</w:t>
      </w:r>
      <w:r>
        <w:rPr>
          <w:rFonts w:ascii="Times New Roman" w:hAnsi="Times New Roman" w:cs="Times New Roman"/>
          <w:sz w:val="22"/>
          <w:szCs w:val="22"/>
        </w:rPr>
        <w:t xml:space="preserve"> </w:t>
      </w:r>
      <w:r w:rsidR="003532D3">
        <w:rPr>
          <w:rFonts w:ascii="Times New Roman" w:hAnsi="Times New Roman" w:cs="Times New Roman"/>
          <w:sz w:val="22"/>
          <w:szCs w:val="22"/>
        </w:rPr>
        <w:t>22</w:t>
      </w:r>
      <w:r>
        <w:rPr>
          <w:rFonts w:ascii="Times New Roman" w:hAnsi="Times New Roman" w:cs="Times New Roman"/>
          <w:sz w:val="22"/>
          <w:szCs w:val="22"/>
        </w:rPr>
        <w:t>, 2024</w:t>
      </w:r>
      <w:r w:rsidRPr="000057EB">
        <w:rPr>
          <w:rFonts w:ascii="Times New Roman" w:hAnsi="Times New Roman" w:cs="Times New Roman"/>
          <w:sz w:val="22"/>
          <w:szCs w:val="22"/>
        </w:rPr>
        <w:t xml:space="preserve">, at </w:t>
      </w:r>
      <w:r w:rsidR="003532D3">
        <w:rPr>
          <w:rFonts w:ascii="Times New Roman" w:hAnsi="Times New Roman" w:cs="Times New Roman"/>
          <w:sz w:val="22"/>
          <w:szCs w:val="22"/>
        </w:rPr>
        <w:t>eleven thirty</w:t>
      </w:r>
      <w:r>
        <w:rPr>
          <w:rFonts w:ascii="Times New Roman" w:hAnsi="Times New Roman" w:cs="Times New Roman"/>
          <w:sz w:val="22"/>
          <w:szCs w:val="22"/>
        </w:rPr>
        <w:t xml:space="preserve"> </w:t>
      </w:r>
      <w:r w:rsidRPr="000057EB">
        <w:rPr>
          <w:rFonts w:ascii="Times New Roman" w:hAnsi="Times New Roman" w:cs="Times New Roman"/>
          <w:sz w:val="22"/>
          <w:szCs w:val="22"/>
        </w:rPr>
        <w:t>o'clock (</w:t>
      </w:r>
      <w:r w:rsidR="003532D3">
        <w:rPr>
          <w:rFonts w:ascii="Times New Roman" w:hAnsi="Times New Roman" w:cs="Times New Roman"/>
          <w:sz w:val="22"/>
          <w:szCs w:val="22"/>
        </w:rPr>
        <w:t>11</w:t>
      </w:r>
      <w:r w:rsidRPr="000057EB">
        <w:rPr>
          <w:rFonts w:ascii="Times New Roman" w:hAnsi="Times New Roman" w:cs="Times New Roman"/>
          <w:sz w:val="22"/>
          <w:szCs w:val="22"/>
        </w:rPr>
        <w:t>:</w:t>
      </w:r>
      <w:r w:rsidR="003532D3">
        <w:rPr>
          <w:rFonts w:ascii="Times New Roman" w:hAnsi="Times New Roman" w:cs="Times New Roman"/>
          <w:sz w:val="22"/>
          <w:szCs w:val="22"/>
        </w:rPr>
        <w:t>30</w:t>
      </w:r>
      <w:r w:rsidRPr="000057EB">
        <w:rPr>
          <w:rFonts w:ascii="Times New Roman" w:hAnsi="Times New Roman" w:cs="Times New Roman"/>
          <w:sz w:val="22"/>
          <w:szCs w:val="22"/>
        </w:rPr>
        <w:t>) a.m. at the offices of the Authority, 2237 South Acadian Thruway, Suite 650, Baton Rouge, Louisiana, with respect to the captioned revenue and refunding bonds (the "Bonds"). The Bonds are proposed to be issued by the Authority in multiple series pursuant to a plan of finance in an aggregate face amount not to exceed $</w:t>
      </w:r>
      <w:r>
        <w:rPr>
          <w:rFonts w:ascii="Times New Roman" w:hAnsi="Times New Roman" w:cs="Times New Roman"/>
          <w:sz w:val="22"/>
          <w:szCs w:val="22"/>
        </w:rPr>
        <w:t>60</w:t>
      </w:r>
      <w:r w:rsidRPr="000057EB">
        <w:rPr>
          <w:rFonts w:ascii="Times New Roman" w:hAnsi="Times New Roman" w:cs="Times New Roman"/>
          <w:sz w:val="22"/>
          <w:szCs w:val="22"/>
        </w:rPr>
        <w:t>0,000,000, and the proceeds of the Bonds are to be loaned by the Authority to The Administrators of the Tulane Educational Fund (Tulane University of Louisiana), a Louisiana nonprofit corporation (the "University"), for</w:t>
      </w:r>
      <w:r>
        <w:rPr>
          <w:rFonts w:ascii="Times New Roman" w:hAnsi="Times New Roman" w:cs="Times New Roman"/>
          <w:sz w:val="22"/>
          <w:szCs w:val="22"/>
        </w:rPr>
        <w:t xml:space="preserve"> the purpose of</w:t>
      </w:r>
      <w:r w:rsidRPr="000057EB">
        <w:rPr>
          <w:rFonts w:ascii="Times New Roman" w:hAnsi="Times New Roman" w:cs="Times New Roman"/>
          <w:sz w:val="22"/>
          <w:szCs w:val="22"/>
        </w:rPr>
        <w:t xml:space="preserve"> (i) refunding all or a portion of the Authority's previously issued </w:t>
      </w:r>
      <w:r w:rsidRPr="00476684">
        <w:rPr>
          <w:rFonts w:ascii="Times New Roman" w:hAnsi="Times New Roman" w:cs="Times New Roman"/>
          <w:sz w:val="22"/>
          <w:szCs w:val="22"/>
        </w:rPr>
        <w:t>Revenue and Refunding Bonds (Tulane University of Louisiana Project) Series 2016A</w:t>
      </w:r>
      <w:r>
        <w:rPr>
          <w:rFonts w:ascii="Times New Roman" w:hAnsi="Times New Roman" w:cs="Times New Roman"/>
          <w:sz w:val="22"/>
          <w:szCs w:val="22"/>
        </w:rPr>
        <w:t xml:space="preserve"> (the "Series 2016A Bonds")</w:t>
      </w:r>
      <w:r w:rsidRPr="00476684">
        <w:rPr>
          <w:rFonts w:ascii="Times New Roman" w:hAnsi="Times New Roman" w:cs="Times New Roman"/>
          <w:sz w:val="22"/>
          <w:szCs w:val="22"/>
        </w:rPr>
        <w:t>, and (</w:t>
      </w:r>
      <w:r>
        <w:rPr>
          <w:rFonts w:ascii="Times New Roman" w:hAnsi="Times New Roman" w:cs="Times New Roman"/>
          <w:sz w:val="22"/>
          <w:szCs w:val="22"/>
        </w:rPr>
        <w:t>b</w:t>
      </w:r>
      <w:r w:rsidRPr="00476684">
        <w:rPr>
          <w:rFonts w:ascii="Times New Roman" w:hAnsi="Times New Roman" w:cs="Times New Roman"/>
          <w:sz w:val="22"/>
          <w:szCs w:val="22"/>
        </w:rPr>
        <w:t>) Refunding Revenue Bonds (Tulane University of Louisiana Project) Series 2007A-2</w:t>
      </w:r>
      <w:r>
        <w:rPr>
          <w:rFonts w:ascii="Times New Roman" w:hAnsi="Times New Roman" w:cs="Times New Roman"/>
          <w:sz w:val="22"/>
          <w:szCs w:val="22"/>
        </w:rPr>
        <w:t xml:space="preserve"> (the "Series 2007A-2 Bonds" and together with the Series 2016A Bonds, </w:t>
      </w:r>
      <w:r w:rsidRPr="00476684">
        <w:rPr>
          <w:rFonts w:ascii="Times New Roman" w:hAnsi="Times New Roman" w:cs="Times New Roman"/>
          <w:sz w:val="22"/>
          <w:szCs w:val="22"/>
        </w:rPr>
        <w:t>"Prior Bonds")</w:t>
      </w:r>
      <w:r>
        <w:rPr>
          <w:rFonts w:ascii="Times New Roman" w:hAnsi="Times New Roman" w:cs="Times New Roman"/>
          <w:sz w:val="22"/>
          <w:szCs w:val="22"/>
        </w:rPr>
        <w:t xml:space="preserve">, </w:t>
      </w:r>
      <w:r>
        <w:rPr>
          <w:rFonts w:ascii="Times New Roman" w:hAnsi="Times New Roman" w:cs="Times New Roman"/>
          <w:bCs/>
          <w:sz w:val="22"/>
          <w:szCs w:val="22"/>
        </w:rPr>
        <w:t>and the maximum amount of Bond proceeds to be expended for this purpose is not to exceed $</w:t>
      </w:r>
      <w:r w:rsidR="003532D3">
        <w:rPr>
          <w:rFonts w:ascii="Times New Roman" w:hAnsi="Times New Roman" w:cs="Times New Roman"/>
          <w:bCs/>
          <w:sz w:val="22"/>
          <w:szCs w:val="22"/>
        </w:rPr>
        <w:t>300,000,000</w:t>
      </w:r>
      <w:r>
        <w:rPr>
          <w:rFonts w:ascii="Times New Roman" w:hAnsi="Times New Roman" w:cs="Times New Roman"/>
          <w:bCs/>
          <w:sz w:val="22"/>
          <w:szCs w:val="22"/>
        </w:rPr>
        <w:t xml:space="preserve"> principal amount</w:t>
      </w:r>
      <w:r w:rsidRPr="000057EB">
        <w:rPr>
          <w:rFonts w:ascii="Times New Roman" w:hAnsi="Times New Roman" w:cs="Times New Roman"/>
          <w:sz w:val="22"/>
          <w:szCs w:val="22"/>
        </w:rPr>
        <w:t xml:space="preserve">; (ii) </w:t>
      </w:r>
      <w:r w:rsidRPr="00476684">
        <w:rPr>
          <w:rFonts w:ascii="Times New Roman" w:hAnsi="Times New Roman" w:cs="Times New Roman"/>
          <w:sz w:val="22"/>
          <w:szCs w:val="22"/>
        </w:rPr>
        <w:t xml:space="preserve">paying all or a portion of the cost of constructing, installing, acquiring, equipping, furnishing, and renovating infrastructure and capital </w:t>
      </w:r>
      <w:r>
        <w:rPr>
          <w:rFonts w:ascii="Times New Roman" w:hAnsi="Times New Roman" w:cs="Times New Roman"/>
          <w:sz w:val="22"/>
          <w:szCs w:val="22"/>
        </w:rPr>
        <w:t>facilities and equipment</w:t>
      </w:r>
      <w:r w:rsidRPr="00476684">
        <w:rPr>
          <w:rFonts w:ascii="Times New Roman" w:hAnsi="Times New Roman" w:cs="Times New Roman"/>
          <w:sz w:val="22"/>
          <w:szCs w:val="22"/>
        </w:rPr>
        <w:t xml:space="preserve"> throughout all campuses of the University</w:t>
      </w:r>
      <w:r>
        <w:rPr>
          <w:rFonts w:ascii="Times New Roman" w:hAnsi="Times New Roman" w:cs="Times New Roman"/>
          <w:sz w:val="22"/>
          <w:szCs w:val="22"/>
        </w:rPr>
        <w:t>,</w:t>
      </w:r>
      <w:r w:rsidRPr="00476684">
        <w:rPr>
          <w:rFonts w:ascii="Times New Roman" w:hAnsi="Times New Roman" w:cs="Times New Roman"/>
          <w:sz w:val="22"/>
          <w:szCs w:val="22"/>
        </w:rPr>
        <w:t xml:space="preserve"> including but not limited to</w:t>
      </w:r>
      <w:r>
        <w:rPr>
          <w:rFonts w:ascii="Times New Roman" w:hAnsi="Times New Roman" w:cs="Times New Roman"/>
          <w:sz w:val="22"/>
          <w:szCs w:val="22"/>
        </w:rPr>
        <w:t>,</w:t>
      </w:r>
      <w:r w:rsidRPr="00476684">
        <w:rPr>
          <w:rFonts w:ascii="Times New Roman" w:hAnsi="Times New Roman" w:cs="Times New Roman"/>
          <w:sz w:val="22"/>
          <w:szCs w:val="22"/>
        </w:rPr>
        <w:t xml:space="preserve"> enterprise resource planning systems</w:t>
      </w:r>
      <w:r>
        <w:rPr>
          <w:rFonts w:ascii="Times New Roman" w:hAnsi="Times New Roman" w:cs="Times New Roman"/>
          <w:sz w:val="22"/>
          <w:szCs w:val="22"/>
        </w:rPr>
        <w:t xml:space="preserve"> </w:t>
      </w:r>
      <w:bookmarkStart w:id="0" w:name="_Hlk163814244"/>
      <w:r>
        <w:rPr>
          <w:rFonts w:ascii="Times New Roman" w:hAnsi="Times New Roman" w:cs="Times New Roman"/>
          <w:sz w:val="22"/>
          <w:szCs w:val="22"/>
        </w:rPr>
        <w:t>(the maximum amount of Bond proceeds to be expended for this purpose is not to exceed $</w:t>
      </w:r>
      <w:r w:rsidR="003532D3">
        <w:rPr>
          <w:rFonts w:ascii="Times New Roman" w:hAnsi="Times New Roman" w:cs="Times New Roman"/>
          <w:sz w:val="22"/>
          <w:szCs w:val="22"/>
        </w:rPr>
        <w:t>30,000,000</w:t>
      </w:r>
      <w:r>
        <w:rPr>
          <w:rFonts w:ascii="Times New Roman" w:hAnsi="Times New Roman" w:cs="Times New Roman"/>
          <w:sz w:val="22"/>
          <w:szCs w:val="22"/>
        </w:rPr>
        <w:t>)</w:t>
      </w:r>
      <w:bookmarkEnd w:id="0"/>
      <w:r w:rsidRPr="00476684">
        <w:rPr>
          <w:rFonts w:ascii="Times New Roman" w:hAnsi="Times New Roman" w:cs="Times New Roman"/>
          <w:sz w:val="22"/>
          <w:szCs w:val="22"/>
        </w:rPr>
        <w:t>, medical center conversion to provide a nursing school</w:t>
      </w:r>
      <w:r w:rsidR="00B11DA1">
        <w:rPr>
          <w:rFonts w:ascii="Times New Roman" w:hAnsi="Times New Roman" w:cs="Times New Roman"/>
          <w:sz w:val="22"/>
          <w:szCs w:val="22"/>
        </w:rPr>
        <w:t>, including but not limited to, additional student educational spaces and</w:t>
      </w:r>
      <w:r w:rsidR="009E2CF8">
        <w:rPr>
          <w:rFonts w:ascii="Times New Roman" w:hAnsi="Times New Roman" w:cs="Times New Roman"/>
          <w:sz w:val="22"/>
          <w:szCs w:val="22"/>
        </w:rPr>
        <w:t xml:space="preserve"> administrative offices</w:t>
      </w:r>
      <w:r>
        <w:rPr>
          <w:rFonts w:ascii="Times New Roman" w:hAnsi="Times New Roman" w:cs="Times New Roman"/>
          <w:sz w:val="22"/>
          <w:szCs w:val="22"/>
        </w:rPr>
        <w:t xml:space="preserve"> (the maximum amount of Bond proceeds to be expended for this purpose is not to exceed $</w:t>
      </w:r>
      <w:r w:rsidR="009E2CF8">
        <w:rPr>
          <w:rFonts w:ascii="Times New Roman" w:hAnsi="Times New Roman" w:cs="Times New Roman"/>
          <w:sz w:val="22"/>
          <w:szCs w:val="22"/>
        </w:rPr>
        <w:t>30,000,000</w:t>
      </w:r>
      <w:r>
        <w:rPr>
          <w:rFonts w:ascii="Times New Roman" w:hAnsi="Times New Roman" w:cs="Times New Roman"/>
          <w:sz w:val="22"/>
          <w:szCs w:val="22"/>
        </w:rPr>
        <w:t>)</w:t>
      </w:r>
      <w:r w:rsidRPr="00476684">
        <w:rPr>
          <w:rFonts w:ascii="Times New Roman" w:hAnsi="Times New Roman" w:cs="Times New Roman"/>
          <w:sz w:val="22"/>
          <w:szCs w:val="22"/>
        </w:rPr>
        <w:t xml:space="preserve">, </w:t>
      </w:r>
      <w:r w:rsidRPr="00A231D8">
        <w:rPr>
          <w:rFonts w:ascii="Times New Roman" w:hAnsi="Times New Roman" w:cs="Times New Roman"/>
          <w:sz w:val="22"/>
          <w:szCs w:val="22"/>
        </w:rPr>
        <w:t>athletics facilities</w:t>
      </w:r>
      <w:r>
        <w:rPr>
          <w:rFonts w:ascii="Times New Roman" w:hAnsi="Times New Roman" w:cs="Times New Roman"/>
          <w:sz w:val="22"/>
          <w:szCs w:val="22"/>
        </w:rPr>
        <w:t xml:space="preserve"> (the maximum amount of Bond proceeds to be expended for this purpose is not to exceed $</w:t>
      </w:r>
      <w:r w:rsidR="009E2CF8">
        <w:rPr>
          <w:rFonts w:ascii="Times New Roman" w:hAnsi="Times New Roman" w:cs="Times New Roman"/>
          <w:sz w:val="22"/>
          <w:szCs w:val="22"/>
        </w:rPr>
        <w:t>25,000,000</w:t>
      </w:r>
      <w:r>
        <w:rPr>
          <w:rFonts w:ascii="Times New Roman" w:hAnsi="Times New Roman" w:cs="Times New Roman"/>
          <w:sz w:val="22"/>
          <w:szCs w:val="22"/>
        </w:rPr>
        <w:t xml:space="preserve">), </w:t>
      </w:r>
      <w:r w:rsidRPr="00476684">
        <w:rPr>
          <w:rFonts w:ascii="Times New Roman" w:hAnsi="Times New Roman" w:cs="Times New Roman"/>
          <w:sz w:val="22"/>
          <w:szCs w:val="22"/>
        </w:rPr>
        <w:t>administration offices and additional educational facilities</w:t>
      </w:r>
      <w:r>
        <w:rPr>
          <w:rFonts w:ascii="Times New Roman" w:hAnsi="Times New Roman" w:cs="Times New Roman"/>
          <w:sz w:val="22"/>
          <w:szCs w:val="22"/>
        </w:rPr>
        <w:t xml:space="preserve"> (the maximum amount of Bond proceeds to be expended for this purpose is not to exceed $</w:t>
      </w:r>
      <w:r w:rsidR="009E2CF8">
        <w:rPr>
          <w:rFonts w:ascii="Times New Roman" w:hAnsi="Times New Roman" w:cs="Times New Roman"/>
          <w:sz w:val="22"/>
          <w:szCs w:val="22"/>
        </w:rPr>
        <w:t>50,000,000</w:t>
      </w:r>
      <w:r>
        <w:rPr>
          <w:rFonts w:ascii="Times New Roman" w:hAnsi="Times New Roman" w:cs="Times New Roman"/>
          <w:sz w:val="22"/>
          <w:szCs w:val="22"/>
        </w:rPr>
        <w:t>)</w:t>
      </w:r>
      <w:r w:rsidRPr="00476684">
        <w:rPr>
          <w:rFonts w:ascii="Times New Roman" w:hAnsi="Times New Roman" w:cs="Times New Roman"/>
          <w:sz w:val="22"/>
          <w:szCs w:val="22"/>
        </w:rPr>
        <w:t xml:space="preserve">, and </w:t>
      </w:r>
      <w:r w:rsidR="009E2CF8">
        <w:rPr>
          <w:rFonts w:ascii="Times New Roman" w:hAnsi="Times New Roman" w:cs="Times New Roman"/>
          <w:sz w:val="22"/>
          <w:szCs w:val="22"/>
        </w:rPr>
        <w:t xml:space="preserve">housing and </w:t>
      </w:r>
      <w:r w:rsidRPr="00476684">
        <w:rPr>
          <w:rFonts w:ascii="Times New Roman" w:hAnsi="Times New Roman" w:cs="Times New Roman"/>
          <w:sz w:val="22"/>
          <w:szCs w:val="22"/>
        </w:rPr>
        <w:t>improvements to all facilities at the University</w:t>
      </w:r>
      <w:r>
        <w:rPr>
          <w:rFonts w:ascii="Times New Roman" w:hAnsi="Times New Roman" w:cs="Times New Roman"/>
          <w:sz w:val="22"/>
          <w:szCs w:val="22"/>
        </w:rPr>
        <w:t xml:space="preserve"> (the maximum amount of Bond proceeds to be expended for this purpose is not to exceed $</w:t>
      </w:r>
      <w:r w:rsidR="009E2CF8">
        <w:rPr>
          <w:rFonts w:ascii="Times New Roman" w:hAnsi="Times New Roman" w:cs="Times New Roman"/>
          <w:sz w:val="22"/>
          <w:szCs w:val="22"/>
        </w:rPr>
        <w:t>200,000,000</w:t>
      </w:r>
      <w:r>
        <w:rPr>
          <w:rFonts w:ascii="Times New Roman" w:hAnsi="Times New Roman" w:cs="Times New Roman"/>
          <w:sz w:val="22"/>
          <w:szCs w:val="22"/>
        </w:rPr>
        <w:t>)</w:t>
      </w:r>
      <w:r w:rsidRPr="00476684">
        <w:rPr>
          <w:rFonts w:ascii="Times New Roman" w:hAnsi="Times New Roman" w:cs="Times New Roman"/>
          <w:sz w:val="22"/>
          <w:szCs w:val="22"/>
        </w:rPr>
        <w:t xml:space="preserve"> (collectively, the "Project"), (iii) paying capitalized interest, if desired and (iv) paying costs of issuance of the Bonds</w:t>
      </w:r>
      <w:r w:rsidRPr="000057EB">
        <w:rPr>
          <w:rFonts w:ascii="Times New Roman" w:hAnsi="Times New Roman" w:cs="Times New Roman"/>
          <w:sz w:val="22"/>
          <w:szCs w:val="22"/>
        </w:rPr>
        <w:t>.</w:t>
      </w:r>
    </w:p>
    <w:p w14:paraId="781DC3A1"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p>
    <w:p w14:paraId="28E6EAF4" w14:textId="3FB16BA2" w:rsidR="00454934" w:rsidRDefault="00454934" w:rsidP="00454934">
      <w:pPr>
        <w:tabs>
          <w:tab w:val="left" w:pos="-1440"/>
          <w:tab w:val="left" w:pos="-720"/>
          <w:tab w:val="left" w:pos="0"/>
        </w:tabs>
        <w:jc w:val="both"/>
        <w:rPr>
          <w:rFonts w:ascii="Times New Roman" w:hAnsi="Times New Roman" w:cs="Times New Roman"/>
          <w:sz w:val="22"/>
          <w:szCs w:val="22"/>
        </w:rPr>
      </w:pPr>
      <w:r>
        <w:rPr>
          <w:rFonts w:ascii="Times New Roman" w:hAnsi="Times New Roman" w:cs="Times New Roman"/>
          <w:sz w:val="22"/>
          <w:szCs w:val="22"/>
        </w:rPr>
        <w:t>The initial and current owner of the Project</w:t>
      </w:r>
      <w:r w:rsidRPr="000057EB">
        <w:rPr>
          <w:rFonts w:ascii="Times New Roman" w:hAnsi="Times New Roman" w:cs="Times New Roman"/>
          <w:sz w:val="22"/>
          <w:szCs w:val="22"/>
        </w:rPr>
        <w:t xml:space="preserve"> facilities</w:t>
      </w:r>
      <w:r>
        <w:rPr>
          <w:rFonts w:ascii="Times New Roman" w:hAnsi="Times New Roman" w:cs="Times New Roman"/>
          <w:sz w:val="22"/>
          <w:szCs w:val="22"/>
        </w:rPr>
        <w:t xml:space="preserve"> and equipment</w:t>
      </w:r>
      <w:r w:rsidRPr="000057EB">
        <w:rPr>
          <w:rFonts w:ascii="Times New Roman" w:hAnsi="Times New Roman" w:cs="Times New Roman"/>
          <w:sz w:val="22"/>
          <w:szCs w:val="22"/>
        </w:rPr>
        <w:t xml:space="preserve"> is</w:t>
      </w:r>
      <w:r>
        <w:rPr>
          <w:rFonts w:ascii="Times New Roman" w:hAnsi="Times New Roman" w:cs="Times New Roman"/>
          <w:sz w:val="22"/>
          <w:szCs w:val="22"/>
        </w:rPr>
        <w:t xml:space="preserve"> and will be</w:t>
      </w:r>
      <w:r w:rsidRPr="000057EB">
        <w:rPr>
          <w:rFonts w:ascii="Times New Roman" w:hAnsi="Times New Roman" w:cs="Times New Roman"/>
          <w:sz w:val="22"/>
          <w:szCs w:val="22"/>
        </w:rPr>
        <w:t xml:space="preserve"> the University.</w:t>
      </w:r>
      <w:r>
        <w:rPr>
          <w:rFonts w:ascii="Times New Roman" w:hAnsi="Times New Roman" w:cs="Times New Roman"/>
          <w:sz w:val="22"/>
          <w:szCs w:val="22"/>
        </w:rPr>
        <w:t xml:space="preserve"> </w:t>
      </w:r>
      <w:r w:rsidRPr="00993014">
        <w:rPr>
          <w:rFonts w:ascii="Times New Roman" w:hAnsi="Times New Roman" w:cs="Times New Roman"/>
          <w:sz w:val="22"/>
          <w:szCs w:val="22"/>
        </w:rPr>
        <w:t>The Project w</w:t>
      </w:r>
      <w:r>
        <w:rPr>
          <w:rFonts w:ascii="Times New Roman" w:hAnsi="Times New Roman" w:cs="Times New Roman"/>
          <w:sz w:val="22"/>
          <w:szCs w:val="22"/>
        </w:rPr>
        <w:t>i</w:t>
      </w:r>
      <w:r w:rsidRPr="00993014">
        <w:rPr>
          <w:rFonts w:ascii="Times New Roman" w:hAnsi="Times New Roman" w:cs="Times New Roman"/>
          <w:sz w:val="22"/>
          <w:szCs w:val="22"/>
        </w:rPr>
        <w:t>ll be located on the University’s uptown campus</w:t>
      </w:r>
      <w:r w:rsidR="00DF60D8">
        <w:rPr>
          <w:rFonts w:ascii="Times New Roman" w:hAnsi="Times New Roman" w:cs="Times New Roman"/>
          <w:sz w:val="22"/>
          <w:szCs w:val="22"/>
        </w:rPr>
        <w:t>, including at uptown square,</w:t>
      </w:r>
      <w:r w:rsidRPr="00993014">
        <w:rPr>
          <w:rFonts w:ascii="Times New Roman" w:hAnsi="Times New Roman" w:cs="Times New Roman"/>
          <w:sz w:val="22"/>
          <w:szCs w:val="22"/>
        </w:rPr>
        <w:t xml:space="preserve"> </w:t>
      </w:r>
      <w:r>
        <w:rPr>
          <w:rFonts w:ascii="Times New Roman" w:hAnsi="Times New Roman" w:cs="Times New Roman"/>
          <w:sz w:val="22"/>
          <w:szCs w:val="22"/>
        </w:rPr>
        <w:t xml:space="preserve">and downtown campus. The University’s </w:t>
      </w:r>
      <w:r w:rsidRPr="00F353C1">
        <w:rPr>
          <w:rFonts w:ascii="Times New Roman" w:hAnsi="Times New Roman" w:cs="Times New Roman"/>
          <w:sz w:val="22"/>
          <w:szCs w:val="22"/>
        </w:rPr>
        <w:t xml:space="preserve">uptown campus </w:t>
      </w:r>
      <w:r>
        <w:rPr>
          <w:rFonts w:ascii="Times New Roman" w:hAnsi="Times New Roman" w:cs="Times New Roman"/>
          <w:sz w:val="22"/>
          <w:szCs w:val="22"/>
        </w:rPr>
        <w:t xml:space="preserve">is located </w:t>
      </w:r>
      <w:r w:rsidRPr="00F353C1">
        <w:rPr>
          <w:rFonts w:ascii="Times New Roman" w:hAnsi="Times New Roman" w:cs="Times New Roman"/>
          <w:sz w:val="22"/>
          <w:szCs w:val="22"/>
        </w:rPr>
        <w:t>at 6823 St. Charles Avenue, New Orleans, Louisiana</w:t>
      </w:r>
      <w:r>
        <w:rPr>
          <w:rFonts w:ascii="Times New Roman" w:hAnsi="Times New Roman" w:cs="Times New Roman"/>
          <w:sz w:val="22"/>
          <w:szCs w:val="22"/>
        </w:rPr>
        <w:t>,</w:t>
      </w:r>
      <w:r w:rsidRPr="00F353C1">
        <w:rPr>
          <w:rFonts w:ascii="Times New Roman" w:hAnsi="Times New Roman" w:cs="Times New Roman"/>
          <w:sz w:val="22"/>
          <w:szCs w:val="22"/>
        </w:rPr>
        <w:t xml:space="preserve"> which includes the area bounded by St. Charles Avenue, Broadway Street, Claiborne Avenue and Calhoun Street in New Orleans, Louisiana</w:t>
      </w:r>
      <w:r>
        <w:rPr>
          <w:rFonts w:ascii="Times New Roman" w:hAnsi="Times New Roman" w:cs="Times New Roman"/>
          <w:sz w:val="22"/>
          <w:szCs w:val="22"/>
        </w:rPr>
        <w:t xml:space="preserve"> (the "Uptown Campus")</w:t>
      </w:r>
      <w:r w:rsidR="00DF60D8">
        <w:rPr>
          <w:rFonts w:ascii="Times New Roman" w:hAnsi="Times New Roman" w:cs="Times New Roman"/>
          <w:sz w:val="22"/>
          <w:szCs w:val="22"/>
        </w:rPr>
        <w:t>, which includes uptown square which is located at 200 Broadway Street, New Orleans, Louisiana,</w:t>
      </w:r>
      <w:r w:rsidRPr="00F353C1">
        <w:rPr>
          <w:rFonts w:ascii="Times New Roman" w:hAnsi="Times New Roman" w:cs="Times New Roman"/>
          <w:sz w:val="22"/>
          <w:szCs w:val="22"/>
        </w:rPr>
        <w:t xml:space="preserve"> and the downtown campus</w:t>
      </w:r>
      <w:r>
        <w:rPr>
          <w:rFonts w:ascii="Times New Roman" w:hAnsi="Times New Roman" w:cs="Times New Roman"/>
          <w:sz w:val="22"/>
          <w:szCs w:val="22"/>
        </w:rPr>
        <w:t xml:space="preserve"> is</w:t>
      </w:r>
      <w:r w:rsidRPr="00F353C1">
        <w:rPr>
          <w:rFonts w:ascii="Times New Roman" w:hAnsi="Times New Roman" w:cs="Times New Roman"/>
          <w:sz w:val="22"/>
          <w:szCs w:val="22"/>
        </w:rPr>
        <w:t xml:space="preserve"> located at 1430 Tulane Avenue, New Orleans, Louisiana</w:t>
      </w:r>
      <w:r>
        <w:rPr>
          <w:rFonts w:ascii="Times New Roman" w:hAnsi="Times New Roman" w:cs="Times New Roman"/>
          <w:sz w:val="22"/>
          <w:szCs w:val="22"/>
        </w:rPr>
        <w:t>,</w:t>
      </w:r>
      <w:r w:rsidRPr="00F353C1">
        <w:rPr>
          <w:rFonts w:ascii="Times New Roman" w:hAnsi="Times New Roman" w:cs="Times New Roman"/>
          <w:sz w:val="22"/>
          <w:szCs w:val="22"/>
        </w:rPr>
        <w:t xml:space="preserve"> which includes the area bounded by Loyola Avenue, Canal Street, Poydras Street and Interstate I-10</w:t>
      </w:r>
      <w:r>
        <w:rPr>
          <w:rFonts w:ascii="Times New Roman" w:hAnsi="Times New Roman" w:cs="Times New Roman"/>
          <w:sz w:val="22"/>
          <w:szCs w:val="22"/>
        </w:rPr>
        <w:t xml:space="preserve"> (the "Downtown Campus")</w:t>
      </w:r>
      <w:r w:rsidRPr="00F353C1">
        <w:rPr>
          <w:rFonts w:ascii="Times New Roman" w:hAnsi="Times New Roman" w:cs="Times New Roman"/>
          <w:sz w:val="22"/>
          <w:szCs w:val="22"/>
        </w:rPr>
        <w:t xml:space="preserve">. </w:t>
      </w:r>
    </w:p>
    <w:p w14:paraId="3DD06909" w14:textId="77777777" w:rsidR="00454934" w:rsidRDefault="00454934" w:rsidP="00454934">
      <w:pPr>
        <w:tabs>
          <w:tab w:val="left" w:pos="-1440"/>
          <w:tab w:val="left" w:pos="-720"/>
          <w:tab w:val="left" w:pos="0"/>
        </w:tabs>
        <w:jc w:val="both"/>
        <w:rPr>
          <w:rFonts w:ascii="Times New Roman" w:hAnsi="Times New Roman" w:cs="Times New Roman"/>
          <w:b/>
          <w:sz w:val="22"/>
          <w:szCs w:val="22"/>
        </w:rPr>
      </w:pPr>
    </w:p>
    <w:p w14:paraId="7F5A424D" w14:textId="77777777" w:rsidR="00454934" w:rsidRDefault="00454934" w:rsidP="00454934">
      <w:pPr>
        <w:widowControl/>
        <w:jc w:val="both"/>
        <w:rPr>
          <w:rFonts w:ascii="Times New Roman" w:eastAsiaTheme="minorHAnsi" w:hAnsi="Times New Roman" w:cs="Times New Roman"/>
          <w:sz w:val="22"/>
          <w:szCs w:val="22"/>
        </w:rPr>
      </w:pPr>
      <w:r w:rsidRPr="00B279E4">
        <w:rPr>
          <w:rFonts w:ascii="Times New Roman" w:eastAsiaTheme="minorHAnsi" w:hAnsi="Times New Roman" w:cs="Times New Roman"/>
          <w:sz w:val="22"/>
          <w:szCs w:val="22"/>
        </w:rPr>
        <w:t xml:space="preserve">The proceeds of the </w:t>
      </w:r>
      <w:r w:rsidRPr="000057EB">
        <w:rPr>
          <w:rFonts w:ascii="Times New Roman" w:hAnsi="Times New Roman" w:cs="Times New Roman"/>
          <w:bCs/>
          <w:sz w:val="22"/>
          <w:szCs w:val="22"/>
        </w:rPr>
        <w:t>Series 20</w:t>
      </w:r>
      <w:r>
        <w:rPr>
          <w:rFonts w:ascii="Times New Roman" w:hAnsi="Times New Roman" w:cs="Times New Roman"/>
          <w:bCs/>
          <w:sz w:val="22"/>
          <w:szCs w:val="22"/>
        </w:rPr>
        <w:t>07</w:t>
      </w:r>
      <w:r w:rsidRPr="000057EB">
        <w:rPr>
          <w:rFonts w:ascii="Times New Roman" w:hAnsi="Times New Roman" w:cs="Times New Roman"/>
          <w:bCs/>
          <w:sz w:val="22"/>
          <w:szCs w:val="22"/>
        </w:rPr>
        <w:t>A</w:t>
      </w:r>
      <w:r>
        <w:rPr>
          <w:rFonts w:ascii="Times New Roman" w:hAnsi="Times New Roman" w:cs="Times New Roman"/>
          <w:bCs/>
          <w:sz w:val="22"/>
          <w:szCs w:val="22"/>
        </w:rPr>
        <w:t xml:space="preserve">-2 Bonds </w:t>
      </w:r>
      <w:r w:rsidRPr="00B279E4">
        <w:rPr>
          <w:rFonts w:ascii="Times New Roman" w:eastAsiaTheme="minorHAnsi" w:hAnsi="Times New Roman" w:cs="Times New Roman"/>
          <w:sz w:val="22"/>
          <w:szCs w:val="22"/>
        </w:rPr>
        <w:t xml:space="preserve">were loaned by the Authority to </w:t>
      </w:r>
      <w:r w:rsidRPr="000057EB">
        <w:rPr>
          <w:rFonts w:ascii="Times New Roman" w:eastAsiaTheme="minorHAnsi" w:hAnsi="Times New Roman" w:cs="Times New Roman"/>
          <w:sz w:val="22"/>
          <w:szCs w:val="22"/>
        </w:rPr>
        <w:t>the University</w:t>
      </w:r>
      <w:r w:rsidRPr="000057EB">
        <w:rPr>
          <w:rFonts w:ascii="Times New Roman" w:hAnsi="Times New Roman" w:cs="Times New Roman"/>
          <w:sz w:val="22"/>
          <w:szCs w:val="22"/>
        </w:rPr>
        <w:t xml:space="preserve"> </w:t>
      </w:r>
      <w:r w:rsidRPr="00065561">
        <w:rPr>
          <w:rFonts w:ascii="Times New Roman" w:eastAsiaTheme="minorHAnsi" w:hAnsi="Times New Roman" w:cs="Times New Roman"/>
          <w:sz w:val="22"/>
          <w:szCs w:val="22"/>
          <w:lang w:val="en-CA"/>
        </w:rPr>
        <w:fldChar w:fldCharType="begin"/>
      </w:r>
      <w:r w:rsidRPr="00065561">
        <w:rPr>
          <w:rFonts w:ascii="Times New Roman" w:eastAsiaTheme="minorHAnsi" w:hAnsi="Times New Roman" w:cs="Times New Roman"/>
          <w:sz w:val="22"/>
          <w:szCs w:val="22"/>
          <w:lang w:val="en-CA"/>
        </w:rPr>
        <w:instrText xml:space="preserve"> SEQ CHAPTER \h \r 1</w:instrText>
      </w:r>
      <w:r w:rsidRPr="00065561">
        <w:rPr>
          <w:rFonts w:ascii="Times New Roman" w:eastAsiaTheme="minorHAnsi" w:hAnsi="Times New Roman" w:cs="Times New Roman"/>
          <w:sz w:val="22"/>
          <w:szCs w:val="22"/>
          <w:lang w:val="en-CA"/>
        </w:rPr>
        <w:fldChar w:fldCharType="end"/>
      </w:r>
      <w:r w:rsidRPr="00065561">
        <w:rPr>
          <w:rFonts w:ascii="Times New Roman" w:eastAsiaTheme="minorHAnsi" w:hAnsi="Times New Roman" w:cs="Times New Roman"/>
          <w:sz w:val="22"/>
          <w:szCs w:val="22"/>
        </w:rPr>
        <w:t xml:space="preserve">for the purpose of </w:t>
      </w:r>
      <w:r w:rsidRPr="00573990">
        <w:rPr>
          <w:rFonts w:ascii="Times New Roman" w:eastAsiaTheme="minorHAnsi" w:hAnsi="Times New Roman" w:cs="Times New Roman"/>
          <w:sz w:val="22"/>
          <w:szCs w:val="22"/>
        </w:rPr>
        <w:t>ref</w:t>
      </w:r>
      <w:r>
        <w:rPr>
          <w:rFonts w:ascii="Times New Roman" w:eastAsiaTheme="minorHAnsi" w:hAnsi="Times New Roman" w:cs="Times New Roman"/>
          <w:sz w:val="22"/>
          <w:szCs w:val="22"/>
        </w:rPr>
        <w:t xml:space="preserve">inancing a portion of the University's Series 2005 Taxable Bond and paying costs of issuance of the Series 2007A-2 Bonds. The Series 2005 Taxable Bond financed the improvement, construction, reconstruction, </w:t>
      </w:r>
      <w:proofErr w:type="gramStart"/>
      <w:r>
        <w:rPr>
          <w:rFonts w:ascii="Times New Roman" w:eastAsiaTheme="minorHAnsi" w:hAnsi="Times New Roman" w:cs="Times New Roman"/>
          <w:sz w:val="22"/>
          <w:szCs w:val="22"/>
        </w:rPr>
        <w:t>rehabilitation</w:t>
      </w:r>
      <w:proofErr w:type="gramEnd"/>
      <w:r>
        <w:rPr>
          <w:rFonts w:ascii="Times New Roman" w:eastAsiaTheme="minorHAnsi" w:hAnsi="Times New Roman" w:cs="Times New Roman"/>
          <w:sz w:val="22"/>
          <w:szCs w:val="22"/>
        </w:rPr>
        <w:t xml:space="preserve"> and refurbishment of the following academic and administrative facilities at the Downtown Campus and the Uptown Campus:</w:t>
      </w:r>
    </w:p>
    <w:p w14:paraId="44AE817A" w14:textId="77777777" w:rsidR="00454934" w:rsidRDefault="00454934" w:rsidP="00454934">
      <w:pPr>
        <w:widowControl/>
        <w:jc w:val="both"/>
        <w:rPr>
          <w:rFonts w:ascii="Times New Roman" w:eastAsiaTheme="minorHAnsi" w:hAnsi="Times New Roman" w:cs="Times New Roman"/>
          <w:sz w:val="22"/>
          <w:szCs w:val="22"/>
        </w:rPr>
      </w:pPr>
    </w:p>
    <w:p w14:paraId="6FBAACFF" w14:textId="77777777" w:rsidR="009A692F" w:rsidRDefault="009A692F" w:rsidP="00454934">
      <w:pPr>
        <w:widowControl/>
        <w:jc w:val="both"/>
        <w:rPr>
          <w:rFonts w:ascii="Times New Roman" w:eastAsiaTheme="minorHAnsi" w:hAnsi="Times New Roman" w:cs="Times New Roman"/>
          <w:sz w:val="22"/>
          <w:szCs w:val="22"/>
        </w:rPr>
      </w:pPr>
    </w:p>
    <w:p w14:paraId="7510D728" w14:textId="77777777" w:rsidR="009A692F" w:rsidRDefault="009A692F" w:rsidP="00454934">
      <w:pPr>
        <w:widowControl/>
        <w:jc w:val="both"/>
        <w:rPr>
          <w:rFonts w:ascii="Times New Roman" w:eastAsiaTheme="minorHAnsi" w:hAnsi="Times New Roman" w:cs="Times New Roman"/>
          <w:sz w:val="22"/>
          <w:szCs w:val="22"/>
        </w:rPr>
      </w:pPr>
    </w:p>
    <w:p w14:paraId="75AA08BF" w14:textId="77777777" w:rsidR="00454934" w:rsidRPr="00D96829" w:rsidRDefault="00454934" w:rsidP="00454934">
      <w:pPr>
        <w:widowControl/>
        <w:jc w:val="both"/>
        <w:rPr>
          <w:rFonts w:ascii="Times New Roman" w:eastAsiaTheme="minorHAnsi" w:hAnsi="Times New Roman" w:cs="Times New Roman"/>
          <w:sz w:val="22"/>
          <w:szCs w:val="22"/>
          <w:u w:val="single"/>
        </w:rPr>
      </w:pPr>
      <w:r w:rsidRPr="00D96829">
        <w:rPr>
          <w:rFonts w:ascii="Times New Roman" w:eastAsiaTheme="minorHAnsi" w:hAnsi="Times New Roman" w:cs="Times New Roman"/>
          <w:sz w:val="22"/>
          <w:szCs w:val="22"/>
          <w:u w:val="single"/>
        </w:rPr>
        <w:t>Downtown Campus:</w:t>
      </w:r>
    </w:p>
    <w:p w14:paraId="171E8904"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r>
    </w:p>
    <w:p w14:paraId="097B1B39"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ab/>
        <w:t>School of Medicine Building at 1430 Tulane Avenue, New Orleans, Louisiana</w:t>
      </w:r>
    </w:p>
    <w:p w14:paraId="52D01918"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t>School of Public Health at 1440 Canal Street, New Orleans, Louisiana (the Tidewater Building)</w:t>
      </w:r>
    </w:p>
    <w:p w14:paraId="145FA130"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r>
      <w:proofErr w:type="gramStart"/>
      <w:r>
        <w:rPr>
          <w:rFonts w:ascii="Times New Roman" w:eastAsiaTheme="minorHAnsi" w:hAnsi="Times New Roman" w:cs="Times New Roman"/>
          <w:sz w:val="22"/>
          <w:szCs w:val="22"/>
        </w:rPr>
        <w:t>Child Care</w:t>
      </w:r>
      <w:proofErr w:type="gramEnd"/>
      <w:r>
        <w:rPr>
          <w:rFonts w:ascii="Times New Roman" w:eastAsiaTheme="minorHAnsi" w:hAnsi="Times New Roman" w:cs="Times New Roman"/>
          <w:sz w:val="22"/>
          <w:szCs w:val="22"/>
        </w:rPr>
        <w:t xml:space="preserve"> Center at 1270 Elks Place, New Orleans, Louisiana</w:t>
      </w:r>
    </w:p>
    <w:p w14:paraId="33B75E65"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t>Dormitory at 208 South Saratoga Street, New Orleans, Louisiana</w:t>
      </w:r>
    </w:p>
    <w:p w14:paraId="1CAD05C3"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r>
      <w:proofErr w:type="gramStart"/>
      <w:r>
        <w:rPr>
          <w:rFonts w:ascii="Times New Roman" w:eastAsiaTheme="minorHAnsi" w:hAnsi="Times New Roman" w:cs="Times New Roman"/>
          <w:sz w:val="22"/>
          <w:szCs w:val="22"/>
        </w:rPr>
        <w:t>SO</w:t>
      </w:r>
      <w:proofErr w:type="gramEnd"/>
      <w:r>
        <w:rPr>
          <w:rFonts w:ascii="Times New Roman" w:eastAsiaTheme="minorHAnsi" w:hAnsi="Times New Roman" w:cs="Times New Roman"/>
          <w:sz w:val="22"/>
          <w:szCs w:val="22"/>
        </w:rPr>
        <w:t xml:space="preserve"> Medicine Facilities for the School of Medicine at 1555 Poydras Street, New Orleans, Louisiana</w:t>
      </w:r>
    </w:p>
    <w:p w14:paraId="34C2BEBD" w14:textId="77777777" w:rsidR="00454934" w:rsidRDefault="00454934" w:rsidP="00454934">
      <w:pPr>
        <w:widowControl/>
        <w:jc w:val="both"/>
        <w:rPr>
          <w:rFonts w:ascii="Times New Roman" w:eastAsiaTheme="minorHAnsi" w:hAnsi="Times New Roman" w:cs="Times New Roman"/>
          <w:sz w:val="22"/>
          <w:szCs w:val="22"/>
        </w:rPr>
      </w:pPr>
    </w:p>
    <w:p w14:paraId="2E1C3BA4" w14:textId="77777777" w:rsidR="00454934" w:rsidRDefault="00454934" w:rsidP="00454934">
      <w:pPr>
        <w:widowControl/>
        <w:jc w:val="both"/>
        <w:rPr>
          <w:rFonts w:ascii="Times New Roman" w:eastAsiaTheme="minorHAnsi" w:hAnsi="Times New Roman" w:cs="Times New Roman"/>
          <w:sz w:val="22"/>
          <w:szCs w:val="22"/>
          <w:u w:val="single"/>
        </w:rPr>
      </w:pPr>
      <w:r w:rsidRPr="00D96829">
        <w:rPr>
          <w:rFonts w:ascii="Times New Roman" w:eastAsiaTheme="minorHAnsi" w:hAnsi="Times New Roman" w:cs="Times New Roman"/>
          <w:sz w:val="22"/>
          <w:szCs w:val="22"/>
          <w:u w:val="single"/>
        </w:rPr>
        <w:t>Uptown Campus:</w:t>
      </w:r>
    </w:p>
    <w:p w14:paraId="0C28DA66" w14:textId="77777777" w:rsidR="00454934" w:rsidRDefault="00454934" w:rsidP="00454934">
      <w:pPr>
        <w:widowControl/>
        <w:jc w:val="both"/>
        <w:rPr>
          <w:rFonts w:ascii="Times New Roman" w:eastAsiaTheme="minorHAnsi" w:hAnsi="Times New Roman" w:cs="Times New Roman"/>
          <w:sz w:val="22"/>
          <w:szCs w:val="22"/>
        </w:rPr>
      </w:pPr>
    </w:p>
    <w:p w14:paraId="164F2A0A"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r>
      <w:r w:rsidRPr="00B2350F">
        <w:rPr>
          <w:rFonts w:ascii="Times New Roman" w:eastAsiaTheme="minorHAnsi" w:hAnsi="Times New Roman" w:cs="Times New Roman"/>
          <w:sz w:val="22"/>
          <w:szCs w:val="22"/>
          <w:u w:val="single"/>
        </w:rPr>
        <w:t>Academic Buildings</w:t>
      </w:r>
      <w:r>
        <w:rPr>
          <w:rFonts w:ascii="Times New Roman" w:eastAsiaTheme="minorHAnsi" w:hAnsi="Times New Roman" w:cs="Times New Roman"/>
          <w:sz w:val="22"/>
          <w:szCs w:val="22"/>
        </w:rPr>
        <w:t xml:space="preserve">, including without limitation, Gibson Hall, Tilton Hall, </w:t>
      </w:r>
      <w:proofErr w:type="spellStart"/>
      <w:r>
        <w:rPr>
          <w:rFonts w:ascii="Times New Roman" w:eastAsiaTheme="minorHAnsi" w:hAnsi="Times New Roman" w:cs="Times New Roman"/>
          <w:sz w:val="22"/>
          <w:szCs w:val="22"/>
        </w:rPr>
        <w:t>Dinwiddle</w:t>
      </w:r>
      <w:proofErr w:type="spellEnd"/>
      <w:r>
        <w:rPr>
          <w:rFonts w:ascii="Times New Roman" w:eastAsiaTheme="minorHAnsi" w:hAnsi="Times New Roman" w:cs="Times New Roman"/>
          <w:sz w:val="22"/>
          <w:szCs w:val="22"/>
        </w:rPr>
        <w:t xml:space="preserve"> Hall, Richard Memorial (School of Architecture), Richardson Mayer Hall, Boggs, Israel Science Building, Stern Hall Science Building, Jones Hall Library Building, Law School Building, Business School, Goldring </w:t>
      </w:r>
      <w:proofErr w:type="spellStart"/>
      <w:r>
        <w:rPr>
          <w:rFonts w:ascii="Times New Roman" w:eastAsiaTheme="minorHAnsi" w:hAnsi="Times New Roman" w:cs="Times New Roman"/>
          <w:sz w:val="22"/>
          <w:szCs w:val="22"/>
        </w:rPr>
        <w:t>Woldenberg</w:t>
      </w:r>
      <w:proofErr w:type="spellEnd"/>
      <w:r>
        <w:rPr>
          <w:rFonts w:ascii="Times New Roman" w:eastAsiaTheme="minorHAnsi" w:hAnsi="Times New Roman" w:cs="Times New Roman"/>
          <w:sz w:val="22"/>
          <w:szCs w:val="22"/>
        </w:rPr>
        <w:t xml:space="preserve"> Hall, Newcomb </w:t>
      </w:r>
      <w:proofErr w:type="gramStart"/>
      <w:r>
        <w:rPr>
          <w:rFonts w:ascii="Times New Roman" w:eastAsiaTheme="minorHAnsi" w:hAnsi="Times New Roman" w:cs="Times New Roman"/>
          <w:sz w:val="22"/>
          <w:szCs w:val="22"/>
        </w:rPr>
        <w:t>Hall</w:t>
      </w:r>
      <w:proofErr w:type="gramEnd"/>
      <w:r>
        <w:rPr>
          <w:rFonts w:ascii="Times New Roman" w:eastAsiaTheme="minorHAnsi" w:hAnsi="Times New Roman" w:cs="Times New Roman"/>
          <w:sz w:val="22"/>
          <w:szCs w:val="22"/>
        </w:rPr>
        <w:t xml:space="preserve"> and Caroline Richardson Building. </w:t>
      </w:r>
    </w:p>
    <w:p w14:paraId="760C70D6" w14:textId="77777777" w:rsidR="00454934" w:rsidRDefault="00454934" w:rsidP="00454934">
      <w:pPr>
        <w:widowControl/>
        <w:jc w:val="both"/>
        <w:rPr>
          <w:rFonts w:ascii="Times New Roman" w:eastAsiaTheme="minorHAnsi" w:hAnsi="Times New Roman" w:cs="Times New Roman"/>
          <w:sz w:val="22"/>
          <w:szCs w:val="22"/>
        </w:rPr>
      </w:pPr>
    </w:p>
    <w:p w14:paraId="5651AC37" w14:textId="77777777" w:rsidR="00454934"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r>
      <w:r w:rsidRPr="00B2350F">
        <w:rPr>
          <w:rFonts w:ascii="Times New Roman" w:eastAsiaTheme="minorHAnsi" w:hAnsi="Times New Roman" w:cs="Times New Roman"/>
          <w:sz w:val="22"/>
          <w:szCs w:val="22"/>
          <w:u w:val="single"/>
        </w:rPr>
        <w:t>Dormitories</w:t>
      </w:r>
      <w:r>
        <w:rPr>
          <w:rFonts w:ascii="Times New Roman" w:eastAsiaTheme="minorHAnsi" w:hAnsi="Times New Roman" w:cs="Times New Roman"/>
          <w:sz w:val="22"/>
          <w:szCs w:val="22"/>
        </w:rPr>
        <w:t xml:space="preserve">, including without limitation, Monroe Hall, Sharp Hall, Irby Hall, Patterson Hall, Wall Hall, Phelps Hall, Butler Hall, Mayer Hall, Warren Hall, Josep Louise Hall, </w:t>
      </w:r>
      <w:proofErr w:type="gramStart"/>
      <w:r>
        <w:rPr>
          <w:rFonts w:ascii="Times New Roman" w:eastAsiaTheme="minorHAnsi" w:hAnsi="Times New Roman" w:cs="Times New Roman"/>
          <w:sz w:val="22"/>
          <w:szCs w:val="22"/>
        </w:rPr>
        <w:t>Willow</w:t>
      </w:r>
      <w:proofErr w:type="gramEnd"/>
      <w:r>
        <w:rPr>
          <w:rFonts w:ascii="Times New Roman" w:eastAsiaTheme="minorHAnsi" w:hAnsi="Times New Roman" w:cs="Times New Roman"/>
          <w:sz w:val="22"/>
          <w:szCs w:val="22"/>
        </w:rPr>
        <w:t xml:space="preserve"> and Aron Dormitories. </w:t>
      </w:r>
    </w:p>
    <w:p w14:paraId="1648982B" w14:textId="77777777" w:rsidR="00454934" w:rsidRDefault="00454934" w:rsidP="00454934">
      <w:pPr>
        <w:widowControl/>
        <w:jc w:val="both"/>
        <w:rPr>
          <w:rFonts w:ascii="Times New Roman" w:eastAsiaTheme="minorHAnsi" w:hAnsi="Times New Roman" w:cs="Times New Roman"/>
          <w:sz w:val="22"/>
          <w:szCs w:val="22"/>
        </w:rPr>
      </w:pPr>
    </w:p>
    <w:p w14:paraId="7A026975" w14:textId="77777777" w:rsidR="00454934" w:rsidRPr="00D96829"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ab/>
      </w:r>
      <w:r w:rsidRPr="00B2350F">
        <w:rPr>
          <w:rFonts w:ascii="Times New Roman" w:eastAsiaTheme="minorHAnsi" w:hAnsi="Times New Roman" w:cs="Times New Roman"/>
          <w:sz w:val="22"/>
          <w:szCs w:val="22"/>
          <w:u w:val="single"/>
        </w:rPr>
        <w:t>Recreational, Athletic, Dining and Other Facilities</w:t>
      </w:r>
      <w:r>
        <w:rPr>
          <w:rFonts w:ascii="Times New Roman" w:eastAsiaTheme="minorHAnsi" w:hAnsi="Times New Roman" w:cs="Times New Roman"/>
          <w:sz w:val="22"/>
          <w:szCs w:val="22"/>
        </w:rPr>
        <w:t xml:space="preserve">, including without limitation, Newcomb Dean's Residence, University Center, Dixon Hall, McAlister Auditorium, Fogelman Arena, Bruff Common Dining Hall, Howard Tilton Main Library, Newcomb Nursery, </w:t>
      </w:r>
      <w:proofErr w:type="spellStart"/>
      <w:r>
        <w:rPr>
          <w:rFonts w:ascii="Times New Roman" w:eastAsiaTheme="minorHAnsi" w:hAnsi="Times New Roman" w:cs="Times New Roman"/>
          <w:sz w:val="22"/>
          <w:szCs w:val="22"/>
        </w:rPr>
        <w:t>Woldenburg</w:t>
      </w:r>
      <w:proofErr w:type="spellEnd"/>
      <w:r>
        <w:rPr>
          <w:rFonts w:ascii="Times New Roman" w:eastAsiaTheme="minorHAnsi" w:hAnsi="Times New Roman" w:cs="Times New Roman"/>
          <w:sz w:val="22"/>
          <w:szCs w:val="22"/>
        </w:rPr>
        <w:t xml:space="preserve"> Art Center, Facilities Building, Power Plant Building, Student Health Center Building, Alumni Office Building, Diboll Garage, Reilly Recreational Center, Wilson Center Athletics Offices, and Tony </w:t>
      </w:r>
      <w:proofErr w:type="spellStart"/>
      <w:r>
        <w:rPr>
          <w:rFonts w:ascii="Times New Roman" w:eastAsiaTheme="minorHAnsi" w:hAnsi="Times New Roman" w:cs="Times New Roman"/>
          <w:sz w:val="22"/>
          <w:szCs w:val="22"/>
        </w:rPr>
        <w:t>Sotio</w:t>
      </w:r>
      <w:proofErr w:type="spellEnd"/>
      <w:r>
        <w:rPr>
          <w:rFonts w:ascii="Times New Roman" w:eastAsiaTheme="minorHAnsi" w:hAnsi="Times New Roman" w:cs="Times New Roman"/>
          <w:sz w:val="22"/>
          <w:szCs w:val="22"/>
        </w:rPr>
        <w:t xml:space="preserve"> Batting Pavilion. </w:t>
      </w:r>
    </w:p>
    <w:p w14:paraId="4994A46A" w14:textId="77777777" w:rsidR="00454934" w:rsidRPr="00D96829" w:rsidRDefault="00454934" w:rsidP="00454934">
      <w:pPr>
        <w:widowControl/>
        <w:jc w:val="both"/>
        <w:rPr>
          <w:rFonts w:ascii="Times New Roman" w:eastAsiaTheme="minorHAnsi" w:hAnsi="Times New Roman" w:cs="Times New Roman"/>
          <w:sz w:val="22"/>
          <w:szCs w:val="22"/>
          <w:u w:val="single"/>
        </w:rPr>
      </w:pPr>
    </w:p>
    <w:bookmarkStart w:id="1" w:name="_Hlk163816683"/>
    <w:p w14:paraId="66745A89" w14:textId="77777777" w:rsidR="00454934" w:rsidRPr="000057EB" w:rsidRDefault="00454934" w:rsidP="00454934">
      <w:pPr>
        <w:widowControl/>
        <w:jc w:val="both"/>
        <w:rPr>
          <w:rFonts w:ascii="Times New Roman" w:eastAsiaTheme="minorHAnsi" w:hAnsi="Times New Roman" w:cs="Times New Roman"/>
          <w:sz w:val="22"/>
          <w:szCs w:val="22"/>
        </w:rPr>
      </w:pPr>
      <w:r w:rsidRPr="00B279E4">
        <w:rPr>
          <w:rFonts w:ascii="Times New Roman" w:eastAsiaTheme="minorHAnsi" w:hAnsi="Times New Roman" w:cs="Times New Roman"/>
          <w:sz w:val="22"/>
          <w:szCs w:val="22"/>
          <w:lang w:val="en-CA"/>
        </w:rPr>
        <w:fldChar w:fldCharType="begin"/>
      </w:r>
      <w:r w:rsidRPr="00B279E4">
        <w:rPr>
          <w:rFonts w:ascii="Times New Roman" w:eastAsiaTheme="minorHAnsi" w:hAnsi="Times New Roman" w:cs="Times New Roman"/>
          <w:sz w:val="22"/>
          <w:szCs w:val="22"/>
          <w:lang w:val="en-CA"/>
        </w:rPr>
        <w:instrText xml:space="preserve"> SEQ CHAPTER \h \r 1</w:instrText>
      </w:r>
      <w:r w:rsidRPr="00B279E4">
        <w:rPr>
          <w:rFonts w:ascii="Times New Roman" w:eastAsiaTheme="minorHAnsi" w:hAnsi="Times New Roman" w:cs="Times New Roman"/>
          <w:sz w:val="22"/>
          <w:szCs w:val="22"/>
          <w:lang w:val="en-CA"/>
        </w:rPr>
        <w:fldChar w:fldCharType="end"/>
      </w:r>
      <w:r w:rsidRPr="00B279E4">
        <w:rPr>
          <w:rFonts w:ascii="Times New Roman" w:eastAsiaTheme="minorHAnsi" w:hAnsi="Times New Roman" w:cs="Times New Roman"/>
          <w:sz w:val="22"/>
          <w:szCs w:val="22"/>
        </w:rPr>
        <w:t xml:space="preserve">The proceeds of the </w:t>
      </w:r>
      <w:r>
        <w:rPr>
          <w:rFonts w:ascii="Times New Roman" w:hAnsi="Times New Roman" w:cs="Times New Roman"/>
          <w:bCs/>
          <w:sz w:val="22"/>
          <w:szCs w:val="22"/>
        </w:rPr>
        <w:t xml:space="preserve">Series </w:t>
      </w:r>
      <w:r w:rsidRPr="000057EB">
        <w:rPr>
          <w:rFonts w:ascii="Times New Roman" w:hAnsi="Times New Roman" w:cs="Times New Roman"/>
          <w:bCs/>
          <w:sz w:val="22"/>
          <w:szCs w:val="22"/>
        </w:rPr>
        <w:t>20</w:t>
      </w:r>
      <w:r>
        <w:rPr>
          <w:rFonts w:ascii="Times New Roman" w:hAnsi="Times New Roman" w:cs="Times New Roman"/>
          <w:bCs/>
          <w:sz w:val="22"/>
          <w:szCs w:val="22"/>
        </w:rPr>
        <w:t xml:space="preserve">16A Bonds </w:t>
      </w:r>
      <w:r w:rsidRPr="00B279E4">
        <w:rPr>
          <w:rFonts w:ascii="Times New Roman" w:eastAsiaTheme="minorHAnsi" w:hAnsi="Times New Roman" w:cs="Times New Roman"/>
          <w:sz w:val="22"/>
          <w:szCs w:val="22"/>
        </w:rPr>
        <w:t>w</w:t>
      </w:r>
      <w:r>
        <w:rPr>
          <w:rFonts w:ascii="Times New Roman" w:eastAsiaTheme="minorHAnsi" w:hAnsi="Times New Roman" w:cs="Times New Roman"/>
          <w:sz w:val="22"/>
          <w:szCs w:val="22"/>
        </w:rPr>
        <w:t>ere loaned by the Authority to t</w:t>
      </w:r>
      <w:r w:rsidRPr="00B279E4">
        <w:rPr>
          <w:rFonts w:ascii="Times New Roman" w:eastAsiaTheme="minorHAnsi" w:hAnsi="Times New Roman" w:cs="Times New Roman"/>
          <w:sz w:val="22"/>
          <w:szCs w:val="22"/>
        </w:rPr>
        <w:t>he University,</w:t>
      </w:r>
      <w:r w:rsidRPr="000057EB">
        <w:rPr>
          <w:rFonts w:ascii="Times New Roman" w:hAnsi="Times New Roman" w:cs="Times New Roman"/>
          <w:sz w:val="22"/>
          <w:szCs w:val="22"/>
        </w:rPr>
        <w:t xml:space="preserve"> for the purpose of </w:t>
      </w:r>
      <w:r w:rsidRPr="00CF77FF">
        <w:rPr>
          <w:rFonts w:ascii="Times New Roman" w:hAnsi="Times New Roman" w:cs="Times New Roman"/>
          <w:sz w:val="22"/>
          <w:szCs w:val="22"/>
        </w:rPr>
        <w:t xml:space="preserve">(i) refunding all of the callable maturities of the Authority's Series 2007A-1 Bonds; (ii) paying all or a portion of the cost of constructing, installing, acquiring, equipping, furnishing, and renovating certain projects throughout the Parish of Orleans, for the benefit or use of the University in the State of Louisiana, including, but not limited to (a) expansion of the A.B. Freeman School of Business, (b) purchase of physical plant infrastructure and equipment, (c) repairs and/or improvements to the parking lot at University Square, and (d) repairs and/or improvements to the Mayer, Sharp, Irby, Phelps, Wall and other housing facilities located on the University's uptown campus, (iii) funding capitalized interest accruing on a portion of the Bonds, and (iv) paying costs of issuance of the </w:t>
      </w:r>
      <w:r>
        <w:rPr>
          <w:rFonts w:ascii="Times New Roman" w:hAnsi="Times New Roman" w:cs="Times New Roman"/>
          <w:sz w:val="22"/>
          <w:szCs w:val="22"/>
        </w:rPr>
        <w:t xml:space="preserve">Series 2016A </w:t>
      </w:r>
      <w:r w:rsidRPr="00CF77FF">
        <w:rPr>
          <w:rFonts w:ascii="Times New Roman" w:hAnsi="Times New Roman" w:cs="Times New Roman"/>
          <w:sz w:val="22"/>
          <w:szCs w:val="22"/>
        </w:rPr>
        <w:t>Bonds</w:t>
      </w:r>
      <w:r w:rsidRPr="000057EB">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eastAsiaTheme="minorHAnsi" w:hAnsi="Times New Roman" w:cs="Times New Roman"/>
          <w:sz w:val="22"/>
          <w:szCs w:val="22"/>
        </w:rPr>
        <w:t xml:space="preserve">The proceeds of the Series 2007A-1 Bonds were loaned to by the Authority to the University for the purpose of refinancing a portion of the Authority's </w:t>
      </w:r>
      <w:r w:rsidRPr="00573990">
        <w:rPr>
          <w:rFonts w:ascii="Times New Roman" w:eastAsiaTheme="minorHAnsi" w:hAnsi="Times New Roman" w:cs="Times New Roman"/>
          <w:sz w:val="22"/>
          <w:szCs w:val="22"/>
        </w:rPr>
        <w:t>Series 1997A-</w:t>
      </w:r>
      <w:r>
        <w:rPr>
          <w:rFonts w:ascii="Times New Roman" w:eastAsiaTheme="minorHAnsi" w:hAnsi="Times New Roman" w:cs="Times New Roman"/>
          <w:sz w:val="22"/>
          <w:szCs w:val="22"/>
        </w:rPr>
        <w:t>2</w:t>
      </w:r>
      <w:r w:rsidRPr="00573990">
        <w:rPr>
          <w:rFonts w:ascii="Times New Roman" w:eastAsiaTheme="minorHAnsi" w:hAnsi="Times New Roman" w:cs="Times New Roman"/>
          <w:sz w:val="22"/>
          <w:szCs w:val="22"/>
        </w:rPr>
        <w:t xml:space="preserve"> Bonds, </w:t>
      </w:r>
      <w:r>
        <w:rPr>
          <w:rFonts w:ascii="Times New Roman" w:eastAsiaTheme="minorHAnsi" w:hAnsi="Times New Roman" w:cs="Times New Roman"/>
          <w:sz w:val="22"/>
          <w:szCs w:val="22"/>
        </w:rPr>
        <w:t>Series</w:t>
      </w:r>
      <w:r w:rsidRPr="00573990">
        <w:rPr>
          <w:rFonts w:ascii="Times New Roman" w:eastAsiaTheme="minorHAnsi" w:hAnsi="Times New Roman" w:cs="Times New Roman"/>
          <w:sz w:val="22"/>
          <w:szCs w:val="22"/>
        </w:rPr>
        <w:t xml:space="preserve"> 2002A Bonds,</w:t>
      </w:r>
      <w:r>
        <w:rPr>
          <w:rFonts w:ascii="Times New Roman" w:eastAsiaTheme="minorHAnsi" w:hAnsi="Times New Roman" w:cs="Times New Roman"/>
          <w:sz w:val="22"/>
          <w:szCs w:val="22"/>
        </w:rPr>
        <w:t xml:space="preserve"> </w:t>
      </w:r>
      <w:r w:rsidRPr="00573990">
        <w:rPr>
          <w:rFonts w:ascii="Times New Roman" w:eastAsiaTheme="minorHAnsi" w:hAnsi="Times New Roman" w:cs="Times New Roman"/>
          <w:sz w:val="22"/>
          <w:szCs w:val="22"/>
        </w:rPr>
        <w:t>Series 2002C Bonds,</w:t>
      </w:r>
      <w:r>
        <w:rPr>
          <w:rFonts w:ascii="Times New Roman" w:eastAsiaTheme="minorHAnsi" w:hAnsi="Times New Roman" w:cs="Times New Roman"/>
          <w:sz w:val="22"/>
          <w:szCs w:val="22"/>
        </w:rPr>
        <w:t xml:space="preserve"> Series 2004A Bonds and Series 2004B Bonds (the "2007A-1 Refunded Bonds"), </w:t>
      </w:r>
      <w:r w:rsidRPr="00573990">
        <w:rPr>
          <w:rFonts w:ascii="Times New Roman" w:eastAsiaTheme="minorHAnsi" w:hAnsi="Times New Roman" w:cs="Times New Roman"/>
          <w:sz w:val="22"/>
          <w:szCs w:val="22"/>
        </w:rPr>
        <w:t xml:space="preserve">and (ii) paying the costs of issuance of the </w:t>
      </w:r>
      <w:r>
        <w:rPr>
          <w:rFonts w:ascii="Times New Roman" w:eastAsiaTheme="minorHAnsi" w:hAnsi="Times New Roman" w:cs="Times New Roman"/>
          <w:sz w:val="22"/>
          <w:szCs w:val="22"/>
        </w:rPr>
        <w:t xml:space="preserve">Series 2007A-1 </w:t>
      </w:r>
      <w:r w:rsidRPr="00573990">
        <w:rPr>
          <w:rFonts w:ascii="Times New Roman" w:eastAsiaTheme="minorHAnsi" w:hAnsi="Times New Roman" w:cs="Times New Roman"/>
          <w:sz w:val="22"/>
          <w:szCs w:val="22"/>
        </w:rPr>
        <w:t>Bonds</w:t>
      </w:r>
      <w:r>
        <w:rPr>
          <w:rFonts w:ascii="Times New Roman" w:eastAsiaTheme="minorHAnsi" w:hAnsi="Times New Roman" w:cs="Times New Roman"/>
          <w:sz w:val="22"/>
          <w:szCs w:val="22"/>
        </w:rPr>
        <w:t xml:space="preserve">. </w:t>
      </w:r>
    </w:p>
    <w:p w14:paraId="18C2266B" w14:textId="77777777" w:rsidR="00454934" w:rsidRDefault="00454934" w:rsidP="00454934">
      <w:pPr>
        <w:widowControl/>
        <w:jc w:val="both"/>
        <w:rPr>
          <w:rFonts w:ascii="Times New Roman" w:eastAsiaTheme="minorHAnsi" w:hAnsi="Times New Roman" w:cs="Times New Roman"/>
          <w:sz w:val="22"/>
          <w:szCs w:val="22"/>
        </w:rPr>
      </w:pPr>
    </w:p>
    <w:bookmarkEnd w:id="1"/>
    <w:p w14:paraId="6B4898E1" w14:textId="77777777" w:rsidR="00454934" w:rsidRPr="00D96829" w:rsidRDefault="00454934" w:rsidP="00454934">
      <w:pPr>
        <w:widowControl/>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2007A-1 Refunded Bonds </w:t>
      </w:r>
      <w:r w:rsidRPr="00DB4EB5">
        <w:rPr>
          <w:rFonts w:ascii="Times New Roman" w:eastAsiaTheme="minorHAnsi" w:hAnsi="Times New Roman" w:cs="Times New Roman"/>
          <w:sz w:val="22"/>
          <w:szCs w:val="22"/>
          <w:lang w:val="en-CA"/>
        </w:rPr>
        <w:fldChar w:fldCharType="begin"/>
      </w:r>
      <w:r w:rsidRPr="00DB4EB5">
        <w:rPr>
          <w:rFonts w:ascii="Times New Roman" w:eastAsiaTheme="minorHAnsi" w:hAnsi="Times New Roman" w:cs="Times New Roman"/>
          <w:sz w:val="22"/>
          <w:szCs w:val="22"/>
          <w:lang w:val="en-CA"/>
        </w:rPr>
        <w:instrText xml:space="preserve"> SEQ CHAPTER \h \r 1</w:instrText>
      </w:r>
      <w:r w:rsidRPr="00DB4EB5">
        <w:rPr>
          <w:rFonts w:ascii="Times New Roman" w:eastAsiaTheme="minorHAnsi" w:hAnsi="Times New Roman" w:cs="Times New Roman"/>
          <w:sz w:val="22"/>
          <w:szCs w:val="22"/>
        </w:rPr>
        <w:fldChar w:fldCharType="end"/>
      </w:r>
      <w:r w:rsidRPr="00DB4EB5">
        <w:rPr>
          <w:rFonts w:ascii="Times New Roman" w:eastAsiaTheme="minorHAnsi" w:hAnsi="Times New Roman" w:cs="Times New Roman"/>
          <w:sz w:val="22"/>
          <w:szCs w:val="22"/>
        </w:rPr>
        <w:t xml:space="preserve">were issued to </w:t>
      </w:r>
      <w:bookmarkStart w:id="2" w:name="_Hlk163816556"/>
      <w:r w:rsidRPr="00DB4EB5">
        <w:rPr>
          <w:rFonts w:ascii="Times New Roman" w:eastAsiaTheme="minorHAnsi" w:hAnsi="Times New Roman" w:cs="Times New Roman"/>
          <w:sz w:val="22"/>
          <w:szCs w:val="22"/>
        </w:rPr>
        <w:t xml:space="preserve">finance or refinance the costs of planning, acquiring, constructing, renovating, improving, equipping, furnishing and/or upgrading educational and related facilities at the </w:t>
      </w:r>
      <w:r>
        <w:rPr>
          <w:rFonts w:ascii="Times New Roman" w:eastAsiaTheme="minorHAnsi" w:hAnsi="Times New Roman" w:cs="Times New Roman"/>
          <w:sz w:val="22"/>
          <w:szCs w:val="22"/>
        </w:rPr>
        <w:t xml:space="preserve">Uptown Campus </w:t>
      </w:r>
      <w:r w:rsidRPr="00DB4EB5">
        <w:rPr>
          <w:rFonts w:ascii="Times New Roman" w:eastAsiaTheme="minorHAnsi" w:hAnsi="Times New Roman" w:cs="Times New Roman"/>
          <w:sz w:val="22"/>
          <w:szCs w:val="22"/>
        </w:rPr>
        <w:t xml:space="preserve">and educational, medical and related facilities at </w:t>
      </w:r>
      <w:r>
        <w:rPr>
          <w:rFonts w:ascii="Times New Roman" w:eastAsiaTheme="minorHAnsi" w:hAnsi="Times New Roman" w:cs="Times New Roman"/>
          <w:sz w:val="22"/>
          <w:szCs w:val="22"/>
        </w:rPr>
        <w:t xml:space="preserve">the Downtown Campus, </w:t>
      </w:r>
      <w:r w:rsidRPr="00DB4EB5">
        <w:rPr>
          <w:rFonts w:ascii="Times New Roman" w:eastAsiaTheme="minorHAnsi" w:hAnsi="Times New Roman" w:cs="Times New Roman"/>
          <w:sz w:val="22"/>
          <w:szCs w:val="22"/>
        </w:rPr>
        <w:t>including, without limitation,</w:t>
      </w:r>
      <w:bookmarkEnd w:id="2"/>
      <w:r w:rsidRPr="00DB4EB5">
        <w:rPr>
          <w:rFonts w:ascii="Times New Roman" w:eastAsiaTheme="minorHAnsi" w:hAnsi="Times New Roman" w:cs="Times New Roman"/>
          <w:sz w:val="22"/>
          <w:szCs w:val="22"/>
        </w:rPr>
        <w:t xml:space="preserve"> Uptown Campus and Downtown Campus housing system and certain non-residential, academic and administrative facilities as part of the University's capital renewal program, including the modification of certain facilities to allow handicap accessibility in compliance with the Americans with Disabilities Act and priority class one life and fire safety measures, located at the Uptown Campus and Downtown Campus, undertaking certain energy conservation measures, including a lighting efficiency upgrade and improvements to the cooling, heating, ventilation and dehumidification systems of uptown campus buildings, acquiring and developing new University-wide information systems technology, and acquiring and developing an eight story, approximately 178,000 square foot student housing complex for the Tulane Medical Center located at 145 Elks Place, New Orleans, Louisiana, Turchin Bas</w:t>
      </w:r>
      <w:r>
        <w:rPr>
          <w:rFonts w:ascii="Times New Roman" w:eastAsiaTheme="minorHAnsi" w:hAnsi="Times New Roman" w:cs="Times New Roman"/>
          <w:sz w:val="22"/>
          <w:szCs w:val="22"/>
        </w:rPr>
        <w:t>e</w:t>
      </w:r>
      <w:r w:rsidRPr="00DB4EB5">
        <w:rPr>
          <w:rFonts w:ascii="Times New Roman" w:eastAsiaTheme="minorHAnsi" w:hAnsi="Times New Roman" w:cs="Times New Roman"/>
          <w:sz w:val="22"/>
          <w:szCs w:val="22"/>
        </w:rPr>
        <w:t>ball Stadium, uptown academic and administrative buildings and dormitories, and infrastructure and supporting utility improvements (Series 1997A-2, Series 2002A,</w:t>
      </w:r>
      <w:r>
        <w:rPr>
          <w:rFonts w:ascii="Times New Roman" w:eastAsiaTheme="minorHAnsi" w:hAnsi="Times New Roman" w:cs="Times New Roman"/>
          <w:sz w:val="22"/>
          <w:szCs w:val="22"/>
        </w:rPr>
        <w:t xml:space="preserve"> </w:t>
      </w:r>
      <w:r w:rsidRPr="00DB4EB5">
        <w:rPr>
          <w:rFonts w:ascii="Times New Roman" w:eastAsiaTheme="minorHAnsi" w:hAnsi="Times New Roman" w:cs="Times New Roman"/>
          <w:sz w:val="22"/>
          <w:szCs w:val="22"/>
        </w:rPr>
        <w:t>Series 2002C</w:t>
      </w:r>
      <w:r>
        <w:rPr>
          <w:rFonts w:ascii="Times New Roman" w:eastAsiaTheme="minorHAnsi" w:hAnsi="Times New Roman" w:cs="Times New Roman"/>
          <w:sz w:val="22"/>
          <w:szCs w:val="22"/>
        </w:rPr>
        <w:t xml:space="preserve"> and Series 2004A</w:t>
      </w:r>
      <w:r w:rsidRPr="00DB4EB5">
        <w:rPr>
          <w:rFonts w:ascii="Times New Roman" w:eastAsiaTheme="minorHAnsi" w:hAnsi="Times New Roman" w:cs="Times New Roman"/>
          <w:sz w:val="22"/>
          <w:szCs w:val="22"/>
        </w:rPr>
        <w:t>); (iv) the Tidewater Building</w:t>
      </w:r>
      <w:r>
        <w:rPr>
          <w:rFonts w:ascii="Times New Roman" w:eastAsiaTheme="minorHAnsi" w:hAnsi="Times New Roman" w:cs="Times New Roman"/>
          <w:sz w:val="22"/>
          <w:szCs w:val="22"/>
        </w:rPr>
        <w:t>,</w:t>
      </w:r>
      <w:r w:rsidRPr="00DB4EB5">
        <w:rPr>
          <w:rFonts w:ascii="Times New Roman" w:eastAsiaTheme="minorHAnsi" w:hAnsi="Times New Roman" w:cs="Times New Roman"/>
          <w:sz w:val="22"/>
          <w:szCs w:val="22"/>
        </w:rPr>
        <w:t xml:space="preserve"> consisting of 24 floors</w:t>
      </w:r>
      <w:r>
        <w:rPr>
          <w:rFonts w:ascii="Times New Roman" w:eastAsiaTheme="minorHAnsi" w:hAnsi="Times New Roman" w:cs="Times New Roman"/>
          <w:sz w:val="22"/>
          <w:szCs w:val="22"/>
        </w:rPr>
        <w:t>,</w:t>
      </w:r>
      <w:r w:rsidRPr="00DB4EB5">
        <w:rPr>
          <w:rFonts w:ascii="Times New Roman" w:eastAsiaTheme="minorHAnsi" w:hAnsi="Times New Roman" w:cs="Times New Roman"/>
          <w:sz w:val="22"/>
          <w:szCs w:val="22"/>
        </w:rPr>
        <w:t xml:space="preserve"> including 6 floor</w:t>
      </w:r>
      <w:r>
        <w:rPr>
          <w:rFonts w:ascii="Times New Roman" w:eastAsiaTheme="minorHAnsi" w:hAnsi="Times New Roman" w:cs="Times New Roman"/>
          <w:sz w:val="22"/>
          <w:szCs w:val="22"/>
        </w:rPr>
        <w:t>s</w:t>
      </w:r>
      <w:r w:rsidRPr="00DB4EB5">
        <w:rPr>
          <w:rFonts w:ascii="Times New Roman" w:eastAsiaTheme="minorHAnsi" w:hAnsi="Times New Roman" w:cs="Times New Roman"/>
          <w:sz w:val="22"/>
          <w:szCs w:val="22"/>
        </w:rPr>
        <w:t xml:space="preserve"> of parking located at 1440 Canal Street, New Orleans, Louisiana, as part of the University's Downtown Campus (Series 2002A); and (v) a co-generation facility at the Uptown Campus (Series 2004B). </w:t>
      </w:r>
    </w:p>
    <w:p w14:paraId="5B1DF0EA" w14:textId="77777777" w:rsidR="00454934" w:rsidRPr="000057EB" w:rsidRDefault="00454934" w:rsidP="00454934">
      <w:pPr>
        <w:tabs>
          <w:tab w:val="left" w:pos="-1440"/>
          <w:tab w:val="left" w:pos="-720"/>
          <w:tab w:val="left" w:pos="0"/>
        </w:tabs>
        <w:jc w:val="both"/>
        <w:rPr>
          <w:rFonts w:ascii="Times New Roman" w:eastAsiaTheme="minorHAnsi" w:hAnsi="Times New Roman" w:cs="Times New Roman"/>
          <w:sz w:val="22"/>
          <w:szCs w:val="22"/>
        </w:rPr>
      </w:pPr>
    </w:p>
    <w:p w14:paraId="26B0208B"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r w:rsidRPr="000057EB">
        <w:rPr>
          <w:rFonts w:ascii="Times New Roman" w:hAnsi="Times New Roman" w:cs="Times New Roman"/>
          <w:sz w:val="22"/>
          <w:szCs w:val="22"/>
        </w:rPr>
        <w:t xml:space="preserve">The Authority shall conduct the public hearing for the purpose of receiving comments on and hearing any objections (verbal or written) to the proposed issuance of the Bonds.  All interested parties are invited to attend such </w:t>
      </w:r>
      <w:proofErr w:type="gramStart"/>
      <w:r w:rsidRPr="000057EB">
        <w:rPr>
          <w:rFonts w:ascii="Times New Roman" w:hAnsi="Times New Roman" w:cs="Times New Roman"/>
          <w:sz w:val="22"/>
          <w:szCs w:val="22"/>
        </w:rPr>
        <w:t>public</w:t>
      </w:r>
      <w:proofErr w:type="gramEnd"/>
      <w:r w:rsidRPr="000057EB">
        <w:rPr>
          <w:rFonts w:ascii="Times New Roman" w:hAnsi="Times New Roman" w:cs="Times New Roman"/>
          <w:sz w:val="22"/>
          <w:szCs w:val="22"/>
        </w:rPr>
        <w:t xml:space="preserve"> hearing to express their views.  Questions or requests for additional information may be directed to Foley &amp; Judell, L.L.P., Attorneys and Counsellors at Law, One Canal Place, Suite 2600, 365 Canal Street, New Orleans, Louisiana 70130 (504) 568-1249.</w:t>
      </w:r>
    </w:p>
    <w:p w14:paraId="4DDD3EAD"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p>
    <w:p w14:paraId="3BBA45F2"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r w:rsidRPr="000057EB">
        <w:rPr>
          <w:rFonts w:ascii="Times New Roman" w:hAnsi="Times New Roman" w:cs="Times New Roman"/>
          <w:sz w:val="22"/>
          <w:szCs w:val="22"/>
        </w:rPr>
        <w:t xml:space="preserve">Persons who intend to appear at the hearing and express their view are invited to contact </w:t>
      </w:r>
      <w:r>
        <w:rPr>
          <w:rFonts w:ascii="Times New Roman" w:hAnsi="Times New Roman" w:cs="Times New Roman"/>
          <w:sz w:val="22"/>
          <w:szCs w:val="22"/>
        </w:rPr>
        <w:t>Patricia A. Dubroc,</w:t>
      </w:r>
      <w:r w:rsidRPr="000057EB">
        <w:rPr>
          <w:rFonts w:ascii="Times New Roman" w:hAnsi="Times New Roman" w:cs="Times New Roman"/>
          <w:sz w:val="22"/>
          <w:szCs w:val="22"/>
        </w:rPr>
        <w:t xml:space="preserve"> </w:t>
      </w:r>
      <w:proofErr w:type="gramStart"/>
      <w:r w:rsidRPr="000057EB">
        <w:rPr>
          <w:rFonts w:ascii="Times New Roman" w:hAnsi="Times New Roman" w:cs="Times New Roman"/>
          <w:sz w:val="22"/>
          <w:szCs w:val="22"/>
        </w:rPr>
        <w:t>President</w:t>
      </w:r>
      <w:proofErr w:type="gramEnd"/>
      <w:r w:rsidRPr="000057EB">
        <w:rPr>
          <w:rFonts w:ascii="Times New Roman" w:hAnsi="Times New Roman" w:cs="Times New Roman"/>
          <w:sz w:val="22"/>
          <w:szCs w:val="22"/>
        </w:rPr>
        <w:t xml:space="preserve"> and Chief Executive Officer of the Authority, at the Authority's offices, either in writing or by telephone (225) 923-0020, in advance of the hearing.  Any interested persons unable to attend the hearing may submit their views in writing to M</w:t>
      </w:r>
      <w:r>
        <w:rPr>
          <w:rFonts w:ascii="Times New Roman" w:hAnsi="Times New Roman" w:cs="Times New Roman"/>
          <w:sz w:val="22"/>
          <w:szCs w:val="22"/>
        </w:rPr>
        <w:t>s</w:t>
      </w:r>
      <w:r w:rsidRPr="000057EB">
        <w:rPr>
          <w:rFonts w:ascii="Times New Roman" w:hAnsi="Times New Roman" w:cs="Times New Roman"/>
          <w:sz w:val="22"/>
          <w:szCs w:val="22"/>
        </w:rPr>
        <w:t xml:space="preserve">. </w:t>
      </w:r>
      <w:r>
        <w:rPr>
          <w:rFonts w:ascii="Times New Roman" w:hAnsi="Times New Roman" w:cs="Times New Roman"/>
          <w:sz w:val="22"/>
          <w:szCs w:val="22"/>
        </w:rPr>
        <w:t>Dubroc</w:t>
      </w:r>
      <w:r w:rsidRPr="000057EB">
        <w:rPr>
          <w:rFonts w:ascii="Times New Roman" w:hAnsi="Times New Roman" w:cs="Times New Roman"/>
          <w:sz w:val="22"/>
          <w:szCs w:val="22"/>
        </w:rPr>
        <w:t xml:space="preserve"> prior to the date scheduled for the hearing.  The location and time of the hearing may be changed or an additional hearing will be scheduled if requested to do so in written requests submitted to </w:t>
      </w:r>
      <w:r>
        <w:rPr>
          <w:rFonts w:ascii="Times New Roman" w:hAnsi="Times New Roman" w:cs="Times New Roman"/>
          <w:sz w:val="22"/>
          <w:szCs w:val="22"/>
        </w:rPr>
        <w:t>Ms. Dubroc</w:t>
      </w:r>
      <w:r w:rsidRPr="000057EB">
        <w:rPr>
          <w:rFonts w:ascii="Times New Roman" w:hAnsi="Times New Roman" w:cs="Times New Roman"/>
          <w:sz w:val="22"/>
          <w:szCs w:val="22"/>
        </w:rPr>
        <w:t xml:space="preserve"> prior to the </w:t>
      </w:r>
      <w:proofErr w:type="gramStart"/>
      <w:r w:rsidRPr="000057EB">
        <w:rPr>
          <w:rFonts w:ascii="Times New Roman" w:hAnsi="Times New Roman" w:cs="Times New Roman"/>
          <w:sz w:val="22"/>
          <w:szCs w:val="22"/>
        </w:rPr>
        <w:t>aforementioned date</w:t>
      </w:r>
      <w:proofErr w:type="gramEnd"/>
      <w:r w:rsidRPr="000057EB">
        <w:rPr>
          <w:rFonts w:ascii="Times New Roman" w:hAnsi="Times New Roman" w:cs="Times New Roman"/>
          <w:sz w:val="22"/>
          <w:szCs w:val="22"/>
        </w:rPr>
        <w:t xml:space="preserve"> of the hearing by a significant number of interested </w:t>
      </w:r>
      <w:proofErr w:type="gramStart"/>
      <w:r w:rsidRPr="000057EB">
        <w:rPr>
          <w:rFonts w:ascii="Times New Roman" w:hAnsi="Times New Roman" w:cs="Times New Roman"/>
          <w:sz w:val="22"/>
          <w:szCs w:val="22"/>
        </w:rPr>
        <w:t>persons</w:t>
      </w:r>
      <w:proofErr w:type="gramEnd"/>
      <w:r w:rsidRPr="000057EB">
        <w:rPr>
          <w:rFonts w:ascii="Times New Roman" w:hAnsi="Times New Roman" w:cs="Times New Roman"/>
          <w:sz w:val="22"/>
          <w:szCs w:val="22"/>
        </w:rPr>
        <w:t>.</w:t>
      </w:r>
    </w:p>
    <w:p w14:paraId="741A193F"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p>
    <w:p w14:paraId="284778E7"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r w:rsidRPr="000057EB">
        <w:rPr>
          <w:rFonts w:ascii="Times New Roman" w:hAnsi="Times New Roman" w:cs="Times New Roman"/>
          <w:sz w:val="22"/>
          <w:szCs w:val="22"/>
        </w:rPr>
        <w:t>The Bonds will be secured solely by payments made by the University, will not be payable from any other revenue of the Authority or the State of Louisiana, and will not constitute an indebtedness of the Authority or the State of Louisiana within the meaning of any constitutional or statutory limitation of indebtedness.</w:t>
      </w:r>
    </w:p>
    <w:p w14:paraId="58F608DD" w14:textId="77777777" w:rsidR="00454934" w:rsidRPr="000057EB" w:rsidRDefault="00454934" w:rsidP="00454934">
      <w:pPr>
        <w:tabs>
          <w:tab w:val="left" w:pos="-1440"/>
          <w:tab w:val="left" w:pos="-720"/>
          <w:tab w:val="left" w:pos="0"/>
        </w:tabs>
        <w:jc w:val="both"/>
        <w:rPr>
          <w:rFonts w:ascii="Times New Roman" w:hAnsi="Times New Roman" w:cs="Times New Roman"/>
          <w:sz w:val="22"/>
          <w:szCs w:val="22"/>
        </w:rPr>
      </w:pPr>
    </w:p>
    <w:p w14:paraId="71BEE30B" w14:textId="77777777" w:rsidR="00454934" w:rsidRDefault="00454934" w:rsidP="00454934">
      <w:pPr>
        <w:tabs>
          <w:tab w:val="left" w:pos="-1440"/>
          <w:tab w:val="left" w:pos="-720"/>
          <w:tab w:val="left" w:pos="0"/>
        </w:tabs>
        <w:jc w:val="both"/>
        <w:rPr>
          <w:rFonts w:ascii="Times New Roman" w:hAnsi="Times New Roman" w:cs="Times New Roman"/>
          <w:sz w:val="22"/>
          <w:szCs w:val="22"/>
        </w:rPr>
      </w:pPr>
      <w:r w:rsidRPr="000057EB">
        <w:rPr>
          <w:rFonts w:ascii="Times New Roman" w:hAnsi="Times New Roman" w:cs="Times New Roman"/>
          <w:sz w:val="22"/>
          <w:szCs w:val="22"/>
        </w:rPr>
        <w:t xml:space="preserve">This notice is published and the </w:t>
      </w:r>
      <w:proofErr w:type="gramStart"/>
      <w:r w:rsidRPr="000057EB">
        <w:rPr>
          <w:rFonts w:ascii="Times New Roman" w:hAnsi="Times New Roman" w:cs="Times New Roman"/>
          <w:sz w:val="22"/>
          <w:szCs w:val="22"/>
        </w:rPr>
        <w:t>aforementioned public</w:t>
      </w:r>
      <w:proofErr w:type="gramEnd"/>
      <w:r w:rsidRPr="000057EB">
        <w:rPr>
          <w:rFonts w:ascii="Times New Roman" w:hAnsi="Times New Roman" w:cs="Times New Roman"/>
          <w:sz w:val="22"/>
          <w:szCs w:val="22"/>
        </w:rPr>
        <w:t xml:space="preserve"> hearing is to be held in satisfaction of the requirements of Section 147(f) of the Internal Revenue Code of 1986, as amended, regarding the public approval prerequisite to the excl</w:t>
      </w:r>
      <w:r>
        <w:rPr>
          <w:rFonts w:ascii="Times New Roman" w:hAnsi="Times New Roman" w:cs="Times New Roman"/>
          <w:sz w:val="22"/>
          <w:szCs w:val="22"/>
        </w:rPr>
        <w:t>udability</w:t>
      </w:r>
      <w:r w:rsidRPr="000057EB">
        <w:rPr>
          <w:rFonts w:ascii="Times New Roman" w:hAnsi="Times New Roman" w:cs="Times New Roman"/>
          <w:sz w:val="22"/>
          <w:szCs w:val="22"/>
        </w:rPr>
        <w:t xml:space="preserve"> from gross income for federal income tax purposes of the interest on the Bonds.</w:t>
      </w:r>
    </w:p>
    <w:p w14:paraId="43191841" w14:textId="77777777" w:rsidR="00454934" w:rsidRDefault="00454934" w:rsidP="00454934">
      <w:pPr>
        <w:tabs>
          <w:tab w:val="left" w:pos="-1440"/>
          <w:tab w:val="left" w:pos="-720"/>
          <w:tab w:val="left" w:pos="0"/>
        </w:tabs>
        <w:jc w:val="both"/>
        <w:rPr>
          <w:rFonts w:ascii="Times New Roman" w:hAnsi="Times New Roman" w:cs="Times New Roman"/>
          <w:sz w:val="22"/>
          <w:szCs w:val="22"/>
        </w:rPr>
      </w:pPr>
    </w:p>
    <w:p w14:paraId="34C447D0" w14:textId="77777777" w:rsidR="00454934" w:rsidRDefault="00454934" w:rsidP="00454934">
      <w:pPr>
        <w:tabs>
          <w:tab w:val="left" w:pos="-1440"/>
          <w:tab w:val="left" w:pos="-720"/>
          <w:tab w:val="left" w:pos="0"/>
        </w:tabs>
        <w:jc w:val="both"/>
        <w:rPr>
          <w:rFonts w:ascii="Times New Roman" w:hAnsi="Times New Roman" w:cs="Times New Roman"/>
          <w:sz w:val="22"/>
          <w:szCs w:val="22"/>
        </w:rPr>
      </w:pPr>
    </w:p>
    <w:p w14:paraId="6903B400" w14:textId="77777777" w:rsidR="00454934" w:rsidRDefault="00454934" w:rsidP="00454934">
      <w:pPr>
        <w:tabs>
          <w:tab w:val="left" w:pos="-1440"/>
          <w:tab w:val="left" w:pos="-720"/>
          <w:tab w:val="left" w:pos="0"/>
        </w:tabs>
        <w:jc w:val="center"/>
        <w:rPr>
          <w:rFonts w:ascii="Times New Roman" w:hAnsi="Times New Roman" w:cs="Times New Roman"/>
          <w:b/>
          <w:bCs/>
          <w:smallCaps/>
          <w:sz w:val="22"/>
          <w:szCs w:val="22"/>
        </w:rPr>
      </w:pPr>
      <w:r w:rsidRPr="000057EB">
        <w:rPr>
          <w:rFonts w:ascii="Times New Roman" w:hAnsi="Times New Roman" w:cs="Times New Roman"/>
          <w:b/>
          <w:bCs/>
          <w:smallCaps/>
          <w:sz w:val="22"/>
          <w:szCs w:val="22"/>
        </w:rPr>
        <w:t>Louisiana Public Facilities Authority</w:t>
      </w:r>
    </w:p>
    <w:p w14:paraId="4E1D621B" w14:textId="44F70A4F" w:rsidR="00454934" w:rsidRPr="000057EB" w:rsidRDefault="009A692F" w:rsidP="00454934">
      <w:pPr>
        <w:tabs>
          <w:tab w:val="left" w:pos="-1440"/>
          <w:tab w:val="left" w:pos="-720"/>
          <w:tab w:val="left" w:pos="0"/>
        </w:tabs>
        <w:rPr>
          <w:rFonts w:ascii="Times New Roman" w:hAnsi="Times New Roman" w:cs="Times New Roman"/>
          <w:sz w:val="22"/>
          <w:szCs w:val="22"/>
        </w:rPr>
      </w:pPr>
      <w:r>
        <w:rPr>
          <w:rFonts w:ascii="Times New Roman" w:hAnsi="Times New Roman" w:cs="Times New Roman"/>
          <w:sz w:val="22"/>
          <w:szCs w:val="22"/>
        </w:rPr>
        <w:t>May 14</w:t>
      </w:r>
      <w:r w:rsidR="00454934">
        <w:rPr>
          <w:rFonts w:ascii="Times New Roman" w:hAnsi="Times New Roman" w:cs="Times New Roman"/>
          <w:sz w:val="22"/>
          <w:szCs w:val="22"/>
        </w:rPr>
        <w:t>, 2024</w:t>
      </w:r>
    </w:p>
    <w:p w14:paraId="7DC8D40E" w14:textId="28EC2B23" w:rsidR="00E23D72" w:rsidRPr="00454934" w:rsidRDefault="00E23D72" w:rsidP="00454934"/>
    <w:sectPr w:rsidR="00E23D72" w:rsidRPr="00454934" w:rsidSect="00454934">
      <w:footerReference w:type="even" r:id="rId6"/>
      <w:footerReference w:type="first" r:id="rId7"/>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E5CD9" w14:textId="77777777" w:rsidR="00454934" w:rsidRDefault="00454934" w:rsidP="00454934">
      <w:r>
        <w:separator/>
      </w:r>
    </w:p>
  </w:endnote>
  <w:endnote w:type="continuationSeparator" w:id="0">
    <w:p w14:paraId="76227714" w14:textId="77777777" w:rsidR="00454934" w:rsidRDefault="00454934" w:rsidP="0045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1pt">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d9d94c25-8c5f-4183-ba61-3bf0"/>
  <w:p w14:paraId="36DDECDF" w14:textId="77777777" w:rsidR="00CB497C" w:rsidRDefault="00CB497C">
    <w:pPr>
      <w:pStyle w:val="DocID"/>
    </w:pPr>
    <w:r>
      <w:fldChar w:fldCharType="begin"/>
    </w:r>
    <w:r>
      <w:instrText xml:space="preserve">  DOCPROPERTY "CUS_DocIDChunk0" </w:instrText>
    </w:r>
    <w:r>
      <w:fldChar w:fldCharType="separate"/>
    </w:r>
    <w:r>
      <w:rPr>
        <w:noProof/>
      </w:rPr>
      <w:t>BRIMAN\13335\2\5002085.v1-4/15/24</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iDocIDFieldf47e1151-ba22-474b-b02c-2d4e"/>
  <w:p w14:paraId="3B4A958C" w14:textId="77777777" w:rsidR="00CB497C" w:rsidRDefault="00CB497C">
    <w:pPr>
      <w:pStyle w:val="DocID"/>
    </w:pPr>
    <w:r>
      <w:fldChar w:fldCharType="begin"/>
    </w:r>
    <w:r>
      <w:instrText xml:space="preserve">  DOCPROPERTY "CUS_DocIDChunk0" </w:instrText>
    </w:r>
    <w:r>
      <w:fldChar w:fldCharType="separate"/>
    </w:r>
    <w:r>
      <w:rPr>
        <w:noProof/>
      </w:rPr>
      <w:t>BRIMAN\13335\2\5002085.v1-4/15/24</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7A6E" w14:textId="77777777" w:rsidR="00454934" w:rsidRDefault="00454934" w:rsidP="00454934">
      <w:r>
        <w:separator/>
      </w:r>
    </w:p>
  </w:footnote>
  <w:footnote w:type="continuationSeparator" w:id="0">
    <w:p w14:paraId="1554A29C" w14:textId="77777777" w:rsidR="00454934" w:rsidRDefault="00454934" w:rsidP="00454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80"/>
    <w:rsid w:val="000057EB"/>
    <w:rsid w:val="00014718"/>
    <w:rsid w:val="00052504"/>
    <w:rsid w:val="0006290C"/>
    <w:rsid w:val="00065561"/>
    <w:rsid w:val="0006740A"/>
    <w:rsid w:val="000B3A83"/>
    <w:rsid w:val="000B6B14"/>
    <w:rsid w:val="00107839"/>
    <w:rsid w:val="001240E1"/>
    <w:rsid w:val="00135069"/>
    <w:rsid w:val="001421F6"/>
    <w:rsid w:val="0015362D"/>
    <w:rsid w:val="00172114"/>
    <w:rsid w:val="001775EC"/>
    <w:rsid w:val="00187003"/>
    <w:rsid w:val="00192E95"/>
    <w:rsid w:val="001A71A1"/>
    <w:rsid w:val="001C10F1"/>
    <w:rsid w:val="001C148E"/>
    <w:rsid w:val="001D6A3A"/>
    <w:rsid w:val="001E339D"/>
    <w:rsid w:val="001E7453"/>
    <w:rsid w:val="00213131"/>
    <w:rsid w:val="00260213"/>
    <w:rsid w:val="00273780"/>
    <w:rsid w:val="002F7779"/>
    <w:rsid w:val="00337A57"/>
    <w:rsid w:val="003459B9"/>
    <w:rsid w:val="003532D3"/>
    <w:rsid w:val="0036505C"/>
    <w:rsid w:val="003C6D37"/>
    <w:rsid w:val="003D4BA2"/>
    <w:rsid w:val="003F38BA"/>
    <w:rsid w:val="00403545"/>
    <w:rsid w:val="00454934"/>
    <w:rsid w:val="00476684"/>
    <w:rsid w:val="004A15A4"/>
    <w:rsid w:val="004A5E96"/>
    <w:rsid w:val="004F2BF4"/>
    <w:rsid w:val="0050668C"/>
    <w:rsid w:val="00547CA4"/>
    <w:rsid w:val="00562285"/>
    <w:rsid w:val="00573990"/>
    <w:rsid w:val="00582E9B"/>
    <w:rsid w:val="00624324"/>
    <w:rsid w:val="006B266E"/>
    <w:rsid w:val="00710D2C"/>
    <w:rsid w:val="00713D7D"/>
    <w:rsid w:val="00714E01"/>
    <w:rsid w:val="00757E2F"/>
    <w:rsid w:val="007A561F"/>
    <w:rsid w:val="007B393D"/>
    <w:rsid w:val="007C6980"/>
    <w:rsid w:val="007E1802"/>
    <w:rsid w:val="00802CF1"/>
    <w:rsid w:val="00842EA9"/>
    <w:rsid w:val="008540E9"/>
    <w:rsid w:val="00887C32"/>
    <w:rsid w:val="008E5F56"/>
    <w:rsid w:val="008F23E1"/>
    <w:rsid w:val="00932E5D"/>
    <w:rsid w:val="009777C4"/>
    <w:rsid w:val="00993014"/>
    <w:rsid w:val="009A68A1"/>
    <w:rsid w:val="009A692F"/>
    <w:rsid w:val="009A7231"/>
    <w:rsid w:val="009E2CF8"/>
    <w:rsid w:val="009E4647"/>
    <w:rsid w:val="009F5A23"/>
    <w:rsid w:val="00A46548"/>
    <w:rsid w:val="00AF53A9"/>
    <w:rsid w:val="00B11DA1"/>
    <w:rsid w:val="00B2350F"/>
    <w:rsid w:val="00B267AC"/>
    <w:rsid w:val="00B279E4"/>
    <w:rsid w:val="00B27EBF"/>
    <w:rsid w:val="00B62DEE"/>
    <w:rsid w:val="00B64638"/>
    <w:rsid w:val="00B75849"/>
    <w:rsid w:val="00B848D7"/>
    <w:rsid w:val="00BD712A"/>
    <w:rsid w:val="00BE5D26"/>
    <w:rsid w:val="00BF5FF1"/>
    <w:rsid w:val="00C27504"/>
    <w:rsid w:val="00C626D6"/>
    <w:rsid w:val="00CB0EEC"/>
    <w:rsid w:val="00CB497C"/>
    <w:rsid w:val="00CF77FF"/>
    <w:rsid w:val="00D0719B"/>
    <w:rsid w:val="00D07C81"/>
    <w:rsid w:val="00D21CCB"/>
    <w:rsid w:val="00D96829"/>
    <w:rsid w:val="00DB4EB5"/>
    <w:rsid w:val="00DF60D8"/>
    <w:rsid w:val="00E03E73"/>
    <w:rsid w:val="00E23D72"/>
    <w:rsid w:val="00E5514E"/>
    <w:rsid w:val="00E62C20"/>
    <w:rsid w:val="00E63032"/>
    <w:rsid w:val="00E73ED6"/>
    <w:rsid w:val="00E75454"/>
    <w:rsid w:val="00E8726E"/>
    <w:rsid w:val="00EA6E8E"/>
    <w:rsid w:val="00EC0D22"/>
    <w:rsid w:val="00ED281B"/>
    <w:rsid w:val="00F2109C"/>
    <w:rsid w:val="00F26C7E"/>
    <w:rsid w:val="00F7333F"/>
    <w:rsid w:val="00F86BB7"/>
    <w:rsid w:val="00F87D8E"/>
    <w:rsid w:val="00FC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6D89"/>
  <w15:docId w15:val="{C23DB6F6-0C0C-42DA-8CAF-4089550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80"/>
    <w:pPr>
      <w:widowControl w:val="0"/>
      <w:autoSpaceDE w:val="0"/>
      <w:autoSpaceDN w:val="0"/>
      <w:adjustRightInd w:val="0"/>
      <w:spacing w:after="0" w:line="240" w:lineRule="auto"/>
    </w:pPr>
    <w:rPr>
      <w:rFonts w:ascii="Dutch Roman 11pt" w:eastAsia="Times New Roman" w:hAnsi="Dutch Roman 11pt" w:cs="Dutch Roman 11p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548"/>
    <w:rPr>
      <w:rFonts w:ascii="Tahoma" w:hAnsi="Tahoma" w:cs="Tahoma"/>
      <w:sz w:val="16"/>
      <w:szCs w:val="16"/>
    </w:rPr>
  </w:style>
  <w:style w:type="character" w:customStyle="1" w:styleId="BalloonTextChar">
    <w:name w:val="Balloon Text Char"/>
    <w:basedOn w:val="DefaultParagraphFont"/>
    <w:link w:val="BalloonText"/>
    <w:uiPriority w:val="99"/>
    <w:semiHidden/>
    <w:rsid w:val="00A46548"/>
    <w:rPr>
      <w:rFonts w:ascii="Tahoma" w:eastAsia="Times New Roman" w:hAnsi="Tahoma" w:cs="Tahoma"/>
      <w:sz w:val="16"/>
      <w:szCs w:val="16"/>
    </w:rPr>
  </w:style>
  <w:style w:type="paragraph" w:customStyle="1" w:styleId="DocID">
    <w:name w:val="DocID"/>
    <w:basedOn w:val="Footer"/>
    <w:next w:val="Footer"/>
    <w:link w:val="DocIDChar"/>
    <w:rsid w:val="00454934"/>
    <w:pPr>
      <w:tabs>
        <w:tab w:val="clear" w:pos="4680"/>
        <w:tab w:val="clear" w:pos="9360"/>
      </w:tabs>
    </w:pPr>
    <w:rPr>
      <w:rFonts w:ascii="Times New Roman" w:hAnsi="Times New Roman" w:cs="Times New Roman"/>
      <w:sz w:val="18"/>
    </w:rPr>
  </w:style>
  <w:style w:type="character" w:customStyle="1" w:styleId="DocIDChar">
    <w:name w:val="DocID Char"/>
    <w:basedOn w:val="DefaultParagraphFont"/>
    <w:link w:val="DocID"/>
    <w:rsid w:val="00454934"/>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454934"/>
    <w:pPr>
      <w:tabs>
        <w:tab w:val="center" w:pos="4680"/>
        <w:tab w:val="right" w:pos="9360"/>
      </w:tabs>
    </w:pPr>
  </w:style>
  <w:style w:type="character" w:customStyle="1" w:styleId="HeaderChar">
    <w:name w:val="Header Char"/>
    <w:basedOn w:val="DefaultParagraphFont"/>
    <w:link w:val="Header"/>
    <w:uiPriority w:val="99"/>
    <w:rsid w:val="00454934"/>
    <w:rPr>
      <w:rFonts w:ascii="Dutch Roman 11pt" w:eastAsia="Times New Roman" w:hAnsi="Dutch Roman 11pt" w:cs="Dutch Roman 11pt"/>
      <w:sz w:val="20"/>
      <w:szCs w:val="20"/>
    </w:rPr>
  </w:style>
  <w:style w:type="character" w:styleId="CommentReference">
    <w:name w:val="annotation reference"/>
    <w:basedOn w:val="DefaultParagraphFont"/>
    <w:uiPriority w:val="99"/>
    <w:semiHidden/>
    <w:unhideWhenUsed/>
    <w:rsid w:val="00454934"/>
    <w:rPr>
      <w:sz w:val="16"/>
      <w:szCs w:val="16"/>
    </w:rPr>
  </w:style>
  <w:style w:type="paragraph" w:styleId="CommentText">
    <w:name w:val="annotation text"/>
    <w:basedOn w:val="Normal"/>
    <w:link w:val="CommentTextChar"/>
    <w:uiPriority w:val="99"/>
    <w:unhideWhenUsed/>
    <w:rsid w:val="00454934"/>
  </w:style>
  <w:style w:type="character" w:customStyle="1" w:styleId="CommentTextChar">
    <w:name w:val="Comment Text Char"/>
    <w:basedOn w:val="DefaultParagraphFont"/>
    <w:link w:val="CommentText"/>
    <w:uiPriority w:val="99"/>
    <w:rsid w:val="00454934"/>
    <w:rPr>
      <w:rFonts w:ascii="Dutch Roman 11pt" w:eastAsia="Times New Roman" w:hAnsi="Dutch Roman 11pt" w:cs="Dutch Roman 11pt"/>
      <w:sz w:val="20"/>
      <w:szCs w:val="20"/>
    </w:rPr>
  </w:style>
  <w:style w:type="paragraph" w:styleId="Footer">
    <w:name w:val="footer"/>
    <w:basedOn w:val="Normal"/>
    <w:link w:val="FooterChar"/>
    <w:uiPriority w:val="99"/>
    <w:semiHidden/>
    <w:unhideWhenUsed/>
    <w:rsid w:val="00454934"/>
    <w:pPr>
      <w:tabs>
        <w:tab w:val="center" w:pos="4680"/>
        <w:tab w:val="right" w:pos="9360"/>
      </w:tabs>
    </w:pPr>
  </w:style>
  <w:style w:type="character" w:customStyle="1" w:styleId="FooterChar">
    <w:name w:val="Footer Char"/>
    <w:basedOn w:val="DefaultParagraphFont"/>
    <w:link w:val="Footer"/>
    <w:uiPriority w:val="99"/>
    <w:semiHidden/>
    <w:rsid w:val="00454934"/>
    <w:rPr>
      <w:rFonts w:ascii="Dutch Roman 11pt" w:eastAsia="Times New Roman" w:hAnsi="Dutch Roman 11pt" w:cs="Dutch Roman 11p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4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Pelegrin</dc:creator>
  <cp:lastModifiedBy>Derricka Garrett</cp:lastModifiedBy>
  <cp:revision>3</cp:revision>
  <cp:lastPrinted>2024-04-02T20:19:00Z</cp:lastPrinted>
  <dcterms:created xsi:type="dcterms:W3CDTF">2024-05-14T19:46:00Z</dcterms:created>
  <dcterms:modified xsi:type="dcterms:W3CDTF">2024-05-14T20:38:00Z</dcterms:modified>
</cp:coreProperties>
</file>